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7F72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小标宋" w:hAnsi="小标宋" w:eastAsia="小标宋" w:cs="小标宋"/>
          <w:b w:val="0"/>
          <w:bCs/>
          <w:sz w:val="44"/>
          <w:szCs w:val="44"/>
          <w:lang w:val="en-US" w:eastAsia="zh-CN"/>
        </w:rPr>
      </w:pPr>
      <w:r>
        <w:rPr>
          <w:rFonts w:hint="eastAsia" w:ascii="小标宋" w:hAnsi="小标宋" w:eastAsia="小标宋" w:cs="小标宋"/>
          <w:b w:val="0"/>
          <w:bCs/>
          <w:sz w:val="44"/>
          <w:szCs w:val="44"/>
          <w:lang w:val="en-US" w:eastAsia="zh-CN"/>
        </w:rPr>
        <w:t>健康中国行动—抗感染云讲堂项目</w:t>
      </w:r>
    </w:p>
    <w:p w14:paraId="1E6AA934">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小标宋" w:hAnsi="小标宋" w:eastAsia="小标宋" w:cs="小标宋"/>
          <w:b w:val="0"/>
          <w:bCs/>
          <w:sz w:val="44"/>
          <w:szCs w:val="44"/>
        </w:rPr>
      </w:pPr>
      <w:bookmarkStart w:id="0" w:name="heading_0"/>
      <w:r>
        <w:rPr>
          <w:rFonts w:hint="eastAsia" w:ascii="小标宋" w:hAnsi="小标宋" w:eastAsia="小标宋" w:cs="小标宋"/>
          <w:b w:val="0"/>
          <w:bCs/>
          <w:sz w:val="44"/>
          <w:szCs w:val="44"/>
        </w:rPr>
        <w:t>专家申报指南</w:t>
      </w:r>
      <w:bookmarkEnd w:id="0"/>
    </w:p>
    <w:p w14:paraId="62778605">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小标宋" w:hAnsi="小标宋" w:eastAsia="小标宋" w:cs="小标宋"/>
          <w:b w:val="0"/>
          <w:bCs/>
          <w:sz w:val="44"/>
          <w:szCs w:val="44"/>
        </w:rPr>
      </w:pPr>
    </w:p>
    <w:p w14:paraId="5470D40F">
      <w:pPr>
        <w:pStyle w:val="4"/>
        <w:keepNext w:val="0"/>
        <w:keepLines w:val="0"/>
        <w:widowControl/>
        <w:suppressLineNumbers w:val="0"/>
        <w:spacing w:before="50" w:beforeAutospacing="0" w:after="50" w:afterAutospacing="0" w:line="370" w:lineRule="atLeast"/>
        <w:ind w:left="0" w:right="0" w:firstLine="0"/>
        <w:rPr>
          <w:rFonts w:ascii="sans-serif" w:hAnsi="sans-serif" w:eastAsia="sans-serif" w:cs="sans-serif"/>
          <w:i w:val="0"/>
          <w:iCs w:val="0"/>
          <w:caps w:val="0"/>
          <w:color w:val="000000"/>
          <w:spacing w:val="0"/>
          <w:sz w:val="24"/>
          <w:szCs w:val="24"/>
        </w:rPr>
      </w:pPr>
      <w:r>
        <w:rPr>
          <w:rFonts w:ascii="黑体" w:hAnsi="宋体" w:eastAsia="黑体" w:cs="黑体"/>
          <w:i w:val="0"/>
          <w:iCs w:val="0"/>
          <w:caps w:val="0"/>
          <w:color w:val="000000"/>
          <w:spacing w:val="0"/>
          <w:sz w:val="31"/>
          <w:szCs w:val="31"/>
        </w:rPr>
        <w:t>一、项目概况</w:t>
      </w:r>
    </w:p>
    <w:p w14:paraId="4369937E">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ascii="仿宋_GB2312" w:hAnsi="sans-serif" w:eastAsia="仿宋_GB2312" w:cs="仿宋_GB2312"/>
          <w:i w:val="0"/>
          <w:iCs w:val="0"/>
          <w:caps w:val="0"/>
          <w:color w:val="000000"/>
          <w:spacing w:val="0"/>
          <w:sz w:val="31"/>
          <w:szCs w:val="31"/>
        </w:rPr>
        <w:t>1. </w:t>
      </w:r>
      <w:r>
        <w:rPr>
          <w:rStyle w:val="8"/>
          <w:rFonts w:hint="eastAsia" w:ascii="仿宋_GB2312" w:hAnsi="sans-serif" w:eastAsia="仿宋_GB2312" w:cs="仿宋_GB2312"/>
          <w:i w:val="0"/>
          <w:iCs w:val="0"/>
          <w:caps w:val="0"/>
          <w:color w:val="000000"/>
          <w:spacing w:val="0"/>
          <w:sz w:val="31"/>
          <w:szCs w:val="31"/>
        </w:rPr>
        <w:t>项目名称：</w:t>
      </w:r>
      <w:r>
        <w:rPr>
          <w:rFonts w:hint="eastAsia" w:ascii="仿宋_GB2312" w:hAnsi="sans-serif" w:eastAsia="仿宋_GB2312" w:cs="仿宋_GB2312"/>
          <w:i w:val="0"/>
          <w:iCs w:val="0"/>
          <w:caps w:val="0"/>
          <w:color w:val="000000"/>
          <w:spacing w:val="0"/>
          <w:sz w:val="31"/>
          <w:szCs w:val="31"/>
        </w:rPr>
        <w:t>健康中国行动—抗感染云讲堂项目</w:t>
      </w:r>
    </w:p>
    <w:p w14:paraId="5755EA3D">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w:t>
      </w:r>
      <w:r>
        <w:rPr>
          <w:rStyle w:val="8"/>
          <w:rFonts w:hint="eastAsia" w:ascii="仿宋_GB2312" w:hAnsi="sans-serif" w:eastAsia="仿宋_GB2312" w:cs="仿宋_GB2312"/>
          <w:i w:val="0"/>
          <w:iCs w:val="0"/>
          <w:caps w:val="0"/>
          <w:color w:val="000000"/>
          <w:spacing w:val="0"/>
          <w:sz w:val="31"/>
          <w:szCs w:val="31"/>
        </w:rPr>
        <w:t>主办单位</w:t>
      </w:r>
      <w:r>
        <w:rPr>
          <w:rFonts w:hint="eastAsia" w:ascii="仿宋_GB2312" w:hAnsi="sans-serif" w:eastAsia="仿宋_GB2312" w:cs="仿宋_GB2312"/>
          <w:i w:val="0"/>
          <w:iCs w:val="0"/>
          <w:caps w:val="0"/>
          <w:color w:val="000000"/>
          <w:spacing w:val="0"/>
          <w:sz w:val="31"/>
          <w:szCs w:val="31"/>
        </w:rPr>
        <w:t>：四川省医药爱心基金会</w:t>
      </w:r>
    </w:p>
    <w:p w14:paraId="1A7F15BE">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w:t>
      </w:r>
      <w:r>
        <w:rPr>
          <w:rStyle w:val="8"/>
          <w:rFonts w:hint="eastAsia" w:ascii="仿宋_GB2312" w:hAnsi="sans-serif" w:eastAsia="仿宋_GB2312" w:cs="仿宋_GB2312"/>
          <w:i w:val="0"/>
          <w:iCs w:val="0"/>
          <w:caps w:val="0"/>
          <w:color w:val="000000"/>
          <w:spacing w:val="0"/>
          <w:sz w:val="31"/>
          <w:szCs w:val="31"/>
        </w:rPr>
        <w:t>项目周期</w:t>
      </w:r>
      <w:r>
        <w:rPr>
          <w:rFonts w:hint="eastAsia" w:ascii="仿宋_GB2312" w:hAnsi="sans-serif" w:eastAsia="仿宋_GB2312" w:cs="仿宋_GB2312"/>
          <w:i w:val="0"/>
          <w:iCs w:val="0"/>
          <w:caps w:val="0"/>
          <w:color w:val="000000"/>
          <w:spacing w:val="0"/>
          <w:sz w:val="31"/>
          <w:szCs w:val="31"/>
        </w:rPr>
        <w:t>：长期，结束时间以官方通知为准</w:t>
      </w:r>
    </w:p>
    <w:p w14:paraId="29AF3421">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4. </w:t>
      </w:r>
      <w:r>
        <w:rPr>
          <w:rStyle w:val="8"/>
          <w:rFonts w:hint="eastAsia" w:ascii="仿宋_GB2312" w:hAnsi="sans-serif" w:eastAsia="仿宋_GB2312" w:cs="仿宋_GB2312"/>
          <w:i w:val="0"/>
          <w:iCs w:val="0"/>
          <w:caps w:val="0"/>
          <w:color w:val="000000"/>
          <w:spacing w:val="0"/>
          <w:sz w:val="31"/>
          <w:szCs w:val="31"/>
        </w:rPr>
        <w:t>开展形式</w:t>
      </w:r>
      <w:r>
        <w:rPr>
          <w:rFonts w:hint="eastAsia" w:ascii="仿宋_GB2312" w:hAnsi="sans-serif" w:eastAsia="仿宋_GB2312" w:cs="仿宋_GB2312"/>
          <w:i w:val="0"/>
          <w:iCs w:val="0"/>
          <w:caps w:val="0"/>
          <w:color w:val="000000"/>
          <w:spacing w:val="0"/>
          <w:sz w:val="31"/>
          <w:szCs w:val="31"/>
        </w:rPr>
        <w:t>：线上会议（为主）、线下会议、线上+线下结合</w:t>
      </w:r>
    </w:p>
    <w:p w14:paraId="33352463">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5. </w:t>
      </w:r>
      <w:r>
        <w:rPr>
          <w:rStyle w:val="8"/>
          <w:rFonts w:hint="eastAsia" w:ascii="仿宋_GB2312" w:hAnsi="sans-serif" w:eastAsia="仿宋_GB2312" w:cs="仿宋_GB2312"/>
          <w:i w:val="0"/>
          <w:iCs w:val="0"/>
          <w:caps w:val="0"/>
          <w:color w:val="000000"/>
          <w:spacing w:val="0"/>
          <w:sz w:val="31"/>
          <w:szCs w:val="31"/>
        </w:rPr>
        <w:t>服务对象</w:t>
      </w:r>
      <w:r>
        <w:rPr>
          <w:rFonts w:hint="eastAsia" w:ascii="仿宋_GB2312" w:hAnsi="sans-serif" w:eastAsia="仿宋_GB2312" w:cs="仿宋_GB2312"/>
          <w:i w:val="0"/>
          <w:iCs w:val="0"/>
          <w:caps w:val="0"/>
          <w:color w:val="000000"/>
          <w:spacing w:val="0"/>
          <w:sz w:val="31"/>
          <w:szCs w:val="31"/>
        </w:rPr>
        <w:t>：全国</w:t>
      </w:r>
      <w:r>
        <w:rPr>
          <w:rFonts w:hint="eastAsia" w:ascii="仿宋_GB2312" w:hAnsi="sans-serif" w:eastAsia="仿宋_GB2312" w:cs="仿宋_GB2312"/>
          <w:i w:val="0"/>
          <w:iCs w:val="0"/>
          <w:caps w:val="0"/>
          <w:color w:val="000000"/>
          <w:spacing w:val="0"/>
          <w:sz w:val="31"/>
          <w:szCs w:val="31"/>
          <w:shd w:val="clear" w:fill="FFFFFF"/>
        </w:rPr>
        <w:t>各级医疗机构从事呼吸、急诊、ICU、内科、血液、移植、重症、药学、护理等临床诊治相关专业的医务人员</w:t>
      </w:r>
      <w:r>
        <w:rPr>
          <w:rFonts w:hint="eastAsia" w:ascii="仿宋_GB2312" w:hAnsi="sans-serif" w:eastAsia="仿宋_GB2312" w:cs="仿宋_GB2312"/>
          <w:i w:val="0"/>
          <w:iCs w:val="0"/>
          <w:caps w:val="0"/>
          <w:color w:val="000000"/>
          <w:spacing w:val="0"/>
          <w:sz w:val="31"/>
          <w:szCs w:val="31"/>
        </w:rPr>
        <w:t>、MDT团队成员、学科带头人、青年骨干及相关领域科研人员</w:t>
      </w:r>
    </w:p>
    <w:p w14:paraId="617E59A3">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6. </w:t>
      </w:r>
      <w:r>
        <w:rPr>
          <w:rStyle w:val="8"/>
          <w:rFonts w:hint="eastAsia" w:ascii="仿宋_GB2312" w:hAnsi="sans-serif" w:eastAsia="仿宋_GB2312" w:cs="仿宋_GB2312"/>
          <w:i w:val="0"/>
          <w:iCs w:val="0"/>
          <w:caps w:val="0"/>
          <w:color w:val="000000"/>
          <w:spacing w:val="0"/>
          <w:sz w:val="31"/>
          <w:szCs w:val="31"/>
        </w:rPr>
        <w:t>项目性质</w:t>
      </w:r>
      <w:r>
        <w:rPr>
          <w:rFonts w:hint="eastAsia" w:ascii="仿宋_GB2312" w:hAnsi="sans-serif" w:eastAsia="仿宋_GB2312" w:cs="仿宋_GB2312"/>
          <w:i w:val="0"/>
          <w:iCs w:val="0"/>
          <w:caps w:val="0"/>
          <w:color w:val="000000"/>
          <w:spacing w:val="0"/>
          <w:sz w:val="31"/>
          <w:szCs w:val="31"/>
        </w:rPr>
        <w:t>：公益学术交流，</w:t>
      </w:r>
      <w:r>
        <w:rPr>
          <w:rStyle w:val="8"/>
          <w:rFonts w:hint="eastAsia" w:ascii="仿宋_GB2312" w:hAnsi="sans-serif" w:eastAsia="仿宋_GB2312" w:cs="仿宋_GB2312"/>
          <w:i w:val="0"/>
          <w:iCs w:val="0"/>
          <w:caps w:val="0"/>
          <w:color w:val="000000"/>
          <w:spacing w:val="0"/>
          <w:sz w:val="31"/>
          <w:szCs w:val="31"/>
        </w:rPr>
        <w:t>不向学员收取任何费用</w:t>
      </w:r>
    </w:p>
    <w:p w14:paraId="476DA584">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*资金支持声明</w:t>
      </w:r>
    </w:p>
    <w:p w14:paraId="4E535646">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本项目资金由四川科伦药业股份有限公司无偿捐赠支持。项目所有课件、线上会议主视觉KV、海报、宣传物料及相关设计文件中，按基金会统一规范展示科伦企业LOGO，以示鸣谢。所有展示内容须经基金会审核通过后方可使用。</w:t>
      </w:r>
    </w:p>
    <w:p w14:paraId="7CEF6DFC">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二、申报主体与职责</w:t>
      </w:r>
    </w:p>
    <w:p w14:paraId="7E69BF29">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Style w:val="8"/>
          <w:rFonts w:hint="eastAsia" w:ascii="仿宋_GB2312" w:hAnsi="sans-serif" w:eastAsia="仿宋_GB2312" w:cs="仿宋_GB2312"/>
          <w:i w:val="0"/>
          <w:iCs w:val="0"/>
          <w:caps w:val="0"/>
          <w:color w:val="000000"/>
          <w:spacing w:val="0"/>
          <w:sz w:val="31"/>
          <w:szCs w:val="31"/>
        </w:rPr>
        <w:t>（一）申报主体</w:t>
      </w:r>
    </w:p>
    <w:p w14:paraId="5F797EAD">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全国范围内</w:t>
      </w:r>
      <w:r>
        <w:rPr>
          <w:rFonts w:hint="eastAsia" w:ascii="仿宋_GB2312" w:hAnsi="sans-serif" w:eastAsia="仿宋_GB2312" w:cs="仿宋_GB2312"/>
          <w:i w:val="0"/>
          <w:iCs w:val="0"/>
          <w:caps w:val="0"/>
          <w:color w:val="000000"/>
          <w:spacing w:val="0"/>
          <w:sz w:val="31"/>
          <w:szCs w:val="31"/>
          <w:shd w:val="clear" w:fill="FFFFFF"/>
        </w:rPr>
        <w:t>各级医疗机构从事呼吸、急诊、ICU、内科、血液、移植、重症、药学、护理等临床诊治相关专业</w:t>
      </w:r>
      <w:r>
        <w:rPr>
          <w:rFonts w:hint="eastAsia" w:ascii="仿宋_GB2312" w:hAnsi="sans-serif" w:eastAsia="仿宋_GB2312" w:cs="仿宋_GB2312"/>
          <w:i w:val="0"/>
          <w:iCs w:val="0"/>
          <w:caps w:val="0"/>
          <w:color w:val="000000"/>
          <w:spacing w:val="0"/>
          <w:sz w:val="31"/>
          <w:szCs w:val="31"/>
        </w:rPr>
        <w:t>领域</w:t>
      </w:r>
      <w:r>
        <w:rPr>
          <w:rStyle w:val="8"/>
          <w:rFonts w:hint="eastAsia" w:ascii="仿宋_GB2312" w:hAnsi="sans-serif" w:eastAsia="仿宋_GB2312" w:cs="仿宋_GB2312"/>
          <w:i w:val="0"/>
          <w:iCs w:val="0"/>
          <w:caps w:val="0"/>
          <w:color w:val="000000"/>
          <w:spacing w:val="0"/>
          <w:sz w:val="31"/>
          <w:szCs w:val="31"/>
        </w:rPr>
        <w:t>副高级及以上职称</w:t>
      </w:r>
      <w:r>
        <w:rPr>
          <w:rFonts w:hint="eastAsia" w:ascii="仿宋_GB2312" w:hAnsi="sans-serif" w:eastAsia="仿宋_GB2312" w:cs="仿宋_GB2312"/>
          <w:i w:val="0"/>
          <w:iCs w:val="0"/>
          <w:caps w:val="0"/>
          <w:color w:val="000000"/>
          <w:spacing w:val="0"/>
          <w:sz w:val="31"/>
          <w:szCs w:val="31"/>
        </w:rPr>
        <w:t>专家、学科带头人、科室负责人，可作为</w:t>
      </w:r>
      <w:r>
        <w:rPr>
          <w:rStyle w:val="8"/>
          <w:rFonts w:hint="eastAsia" w:ascii="仿宋_GB2312" w:hAnsi="sans-serif" w:eastAsia="仿宋_GB2312" w:cs="仿宋_GB2312"/>
          <w:i w:val="0"/>
          <w:iCs w:val="0"/>
          <w:caps w:val="0"/>
          <w:color w:val="000000"/>
          <w:spacing w:val="0"/>
          <w:sz w:val="31"/>
          <w:szCs w:val="31"/>
        </w:rPr>
        <w:t>大会主席或会议嘉宾</w:t>
      </w:r>
      <w:r>
        <w:rPr>
          <w:rFonts w:hint="eastAsia" w:ascii="仿宋_GB2312" w:hAnsi="sans-serif" w:eastAsia="仿宋_GB2312" w:cs="仿宋_GB2312"/>
          <w:i w:val="0"/>
          <w:iCs w:val="0"/>
          <w:caps w:val="0"/>
          <w:color w:val="000000"/>
          <w:spacing w:val="0"/>
          <w:sz w:val="31"/>
          <w:szCs w:val="31"/>
        </w:rPr>
        <w:t>提交申请。</w:t>
      </w:r>
    </w:p>
    <w:p w14:paraId="29C8DC47">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Style w:val="8"/>
          <w:rFonts w:hint="eastAsia" w:ascii="仿宋_GB2312" w:hAnsi="sans-serif" w:eastAsia="仿宋_GB2312" w:cs="仿宋_GB2312"/>
          <w:i w:val="0"/>
          <w:iCs w:val="0"/>
          <w:caps w:val="0"/>
          <w:color w:val="000000"/>
          <w:spacing w:val="0"/>
          <w:sz w:val="31"/>
          <w:szCs w:val="31"/>
        </w:rPr>
        <w:t>（二）大会主席或会议嘉宾职责</w:t>
      </w:r>
    </w:p>
    <w:p w14:paraId="7C713D21">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负责本场学术会议整体策划、组织与实施</w:t>
      </w:r>
    </w:p>
    <w:p w14:paraId="62CF9560">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设计会议议程、邀请讲者、主持会议</w:t>
      </w:r>
    </w:p>
    <w:p w14:paraId="5DF17AAB">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总控会议全程秩序、学术质量与时长</w:t>
      </w:r>
    </w:p>
    <w:p w14:paraId="6AAB4FB0">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 配合基金会完成会议审核、材料提交、LOGO展示规范执行与合规要求</w:t>
      </w:r>
    </w:p>
    <w:p w14:paraId="2051FF5F">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5. 对会议学术内容真实性、科学性、规范性负责</w:t>
      </w:r>
    </w:p>
    <w:p w14:paraId="2235CCBD">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Style w:val="8"/>
          <w:rFonts w:hint="eastAsia" w:ascii="仿宋_GB2312" w:hAnsi="sans-serif" w:eastAsia="仿宋_GB2312" w:cs="仿宋_GB2312"/>
          <w:i w:val="0"/>
          <w:iCs w:val="0"/>
          <w:caps w:val="0"/>
          <w:color w:val="000000"/>
          <w:spacing w:val="0"/>
          <w:sz w:val="31"/>
          <w:szCs w:val="31"/>
        </w:rPr>
        <w:t>（三）专家志愿者身份与志愿服务</w:t>
      </w:r>
    </w:p>
    <w:p w14:paraId="14F35471">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凡参与本项目并完成会议执行的专家，自动转为四川省医药爱心基金会长期志愿者，纳入基金会专家志愿者库统一管理。长期志愿者根据基金会需要应为基金会提供以下志愿服务：</w:t>
      </w:r>
    </w:p>
    <w:p w14:paraId="6B55FD8D">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1.参与基金会公益学术项目的策划、评审与指导，提供专业学术支持与决策咨询</w:t>
      </w:r>
    </w:p>
    <w:p w14:paraId="121A9818">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2.担任基金会学术会议、培训活动的讲者、主持人或点评专家，保障学术质量</w:t>
      </w:r>
    </w:p>
    <w:p w14:paraId="3BE48475">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3.参与基金会学术资料、科普材料、行业指南及专家共识的编写与审核工作</w:t>
      </w:r>
    </w:p>
    <w:p w14:paraId="742E43CC">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4.协助基金会开展基层医疗机构帮扶、义诊及健康科普等公益活动</w:t>
      </w:r>
    </w:p>
    <w:p w14:paraId="606A10E7">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5.为基金会项目提供学术咨询、技术指导与质量把控，确保公益项目学术水平与规范性</w:t>
      </w:r>
    </w:p>
    <w:p w14:paraId="156BD4D1">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6.参与基金会志愿者招募、培训与带教工作，培养青年学术骨干与后备力量</w:t>
      </w:r>
    </w:p>
    <w:p w14:paraId="4FF6DD59">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7.积极宣传推广基金会公益理念与项目成果，扩大学术公益的社会影响力</w:t>
      </w:r>
    </w:p>
    <w:p w14:paraId="0378F2E5">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三、申报条件</w:t>
      </w:r>
    </w:p>
    <w:p w14:paraId="0A5698B1">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符合广谱类抗菌药物的合理化应用，抗菌药物分级管理制度在临床中的实践总结，集采中选药品在基层医疗机构中的合理化应用，加强多学科建设共同防治细菌、真菌感染，细菌真菌感染与耐药防治学科的健康发展，新型抗菌药物研究进展与合理认识等学术方向</w:t>
      </w:r>
    </w:p>
    <w:p w14:paraId="7873D8E6">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具备良好学术影响力与组织能力，无不良执业记录</w:t>
      </w:r>
    </w:p>
    <w:p w14:paraId="30D4854C">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承诺遵守基金会项目管理、财务合规、学术规范及捐赠方LOGO展示要求</w:t>
      </w:r>
    </w:p>
    <w:p w14:paraId="55867929">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 单场会议主题明确、议程合理、讲者资质达标</w:t>
      </w:r>
    </w:p>
    <w:p w14:paraId="573003C3">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5. 优先支持面向基层、面向青年医师、聚焦规范化诊疗与质控的会议</w:t>
      </w:r>
    </w:p>
    <w:p w14:paraId="70E70041">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四、会议内容与讲题要求</w:t>
      </w:r>
    </w:p>
    <w:p w14:paraId="5D99C5D9">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w:t>
      </w:r>
      <w:r>
        <w:rPr>
          <w:rStyle w:val="8"/>
          <w:rFonts w:hint="eastAsia" w:ascii="仿宋_GB2312" w:hAnsi="sans-serif" w:eastAsia="仿宋_GB2312" w:cs="仿宋_GB2312"/>
          <w:i w:val="0"/>
          <w:iCs w:val="0"/>
          <w:caps w:val="0"/>
          <w:color w:val="000000"/>
          <w:spacing w:val="0"/>
          <w:sz w:val="31"/>
          <w:szCs w:val="31"/>
        </w:rPr>
        <w:t>基金会提供支持</w:t>
      </w:r>
    </w:p>
    <w:p w14:paraId="24DF4A2E">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(1)参考议程模板（附件1）</w:t>
      </w:r>
    </w:p>
    <w:p w14:paraId="70316C16">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(2)推荐会议讲题清单（附件2）</w:t>
      </w:r>
    </w:p>
    <w:p w14:paraId="17FFA255">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(3)讲题课件模板（含鸣谢LOGO页，联系会务组提供）</w:t>
      </w:r>
    </w:p>
    <w:p w14:paraId="32EC9A8D">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(4)会议邀请函（附件3）</w:t>
      </w:r>
    </w:p>
    <w:p w14:paraId="0375A912">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w:t>
      </w:r>
      <w:r>
        <w:rPr>
          <w:rStyle w:val="8"/>
          <w:rFonts w:hint="eastAsia" w:ascii="仿宋_GB2312" w:hAnsi="sans-serif" w:eastAsia="仿宋_GB2312" w:cs="仿宋_GB2312"/>
          <w:i w:val="0"/>
          <w:iCs w:val="0"/>
          <w:caps w:val="0"/>
          <w:color w:val="000000"/>
          <w:spacing w:val="0"/>
          <w:sz w:val="31"/>
          <w:szCs w:val="31"/>
        </w:rPr>
        <w:t>内容要求</w:t>
      </w:r>
    </w:p>
    <w:p w14:paraId="2227987F">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(1)可围绕基金会给定讲题与课件，结合自身经验开展交流</w:t>
      </w:r>
    </w:p>
    <w:p w14:paraId="69EAEE82">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(2)可</w:t>
      </w:r>
      <w:r>
        <w:rPr>
          <w:rStyle w:val="8"/>
          <w:rFonts w:hint="eastAsia" w:ascii="仿宋_GB2312" w:hAnsi="sans-serif" w:eastAsia="仿宋_GB2312" w:cs="仿宋_GB2312"/>
          <w:i w:val="0"/>
          <w:iCs w:val="0"/>
          <w:caps w:val="0"/>
          <w:color w:val="000000"/>
          <w:spacing w:val="0"/>
          <w:sz w:val="31"/>
          <w:szCs w:val="31"/>
        </w:rPr>
        <w:t>自命题、自制PPT</w:t>
      </w:r>
      <w:r>
        <w:rPr>
          <w:rFonts w:hint="eastAsia" w:ascii="仿宋_GB2312" w:hAnsi="sans-serif" w:eastAsia="仿宋_GB2312" w:cs="仿宋_GB2312"/>
          <w:i w:val="0"/>
          <w:iCs w:val="0"/>
          <w:caps w:val="0"/>
          <w:color w:val="000000"/>
          <w:spacing w:val="0"/>
          <w:sz w:val="31"/>
          <w:szCs w:val="31"/>
        </w:rPr>
        <w:t>，内容须符合学术规范与项目方向</w:t>
      </w:r>
    </w:p>
    <w:p w14:paraId="26CD6952">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w:t>
      </w:r>
      <w:r>
        <w:rPr>
          <w:rStyle w:val="8"/>
          <w:rFonts w:hint="eastAsia" w:ascii="仿宋_GB2312" w:hAnsi="sans-serif" w:eastAsia="仿宋_GB2312" w:cs="仿宋_GB2312"/>
          <w:i w:val="0"/>
          <w:iCs w:val="0"/>
          <w:caps w:val="0"/>
          <w:color w:val="000000"/>
          <w:spacing w:val="0"/>
          <w:sz w:val="31"/>
          <w:szCs w:val="31"/>
        </w:rPr>
        <w:t>审核要求</w:t>
      </w:r>
    </w:p>
    <w:p w14:paraId="76F02A0F">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会议讲题、议程须提交基金会</w:t>
      </w:r>
      <w:r>
        <w:rPr>
          <w:rStyle w:val="8"/>
          <w:rFonts w:hint="eastAsia" w:ascii="仿宋_GB2312" w:hAnsi="sans-serif" w:eastAsia="仿宋_GB2312" w:cs="仿宋_GB2312"/>
          <w:i w:val="0"/>
          <w:iCs w:val="0"/>
          <w:caps w:val="0"/>
          <w:color w:val="000000"/>
          <w:spacing w:val="0"/>
          <w:sz w:val="31"/>
          <w:szCs w:val="31"/>
        </w:rPr>
        <w:t>审核通过</w:t>
      </w:r>
      <w:r>
        <w:rPr>
          <w:rFonts w:hint="eastAsia" w:ascii="仿宋_GB2312" w:hAnsi="sans-serif" w:eastAsia="仿宋_GB2312" w:cs="仿宋_GB2312"/>
          <w:i w:val="0"/>
          <w:iCs w:val="0"/>
          <w:caps w:val="0"/>
          <w:color w:val="000000"/>
          <w:spacing w:val="0"/>
          <w:sz w:val="31"/>
          <w:szCs w:val="31"/>
        </w:rPr>
        <w:t>后方可使用</w:t>
      </w:r>
    </w:p>
    <w:p w14:paraId="56D821EA">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五、会务与费用支持（基金会承担）</w:t>
      </w:r>
    </w:p>
    <w:p w14:paraId="209246E0">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w:t>
      </w:r>
      <w:r>
        <w:rPr>
          <w:rStyle w:val="8"/>
          <w:rFonts w:hint="eastAsia" w:ascii="仿宋_GB2312" w:hAnsi="sans-serif" w:eastAsia="仿宋_GB2312" w:cs="仿宋_GB2312"/>
          <w:i w:val="0"/>
          <w:iCs w:val="0"/>
          <w:caps w:val="0"/>
          <w:color w:val="000000"/>
          <w:spacing w:val="0"/>
          <w:sz w:val="31"/>
          <w:szCs w:val="31"/>
        </w:rPr>
        <w:t>单场线上会议会务服务费预算</w:t>
      </w:r>
      <w:r>
        <w:rPr>
          <w:rFonts w:hint="eastAsia" w:ascii="仿宋_GB2312" w:hAnsi="sans-serif" w:eastAsia="仿宋_GB2312" w:cs="仿宋_GB2312"/>
          <w:i w:val="0"/>
          <w:iCs w:val="0"/>
          <w:caps w:val="0"/>
          <w:color w:val="000000"/>
          <w:spacing w:val="0"/>
          <w:sz w:val="31"/>
          <w:szCs w:val="31"/>
        </w:rPr>
        <w:t>：单人场3551.00元/场，多人场4430.80元/场。</w:t>
      </w:r>
    </w:p>
    <w:p w14:paraId="485ED516">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w:t>
      </w:r>
      <w:r>
        <w:rPr>
          <w:rStyle w:val="8"/>
          <w:rFonts w:hint="eastAsia" w:ascii="仿宋_GB2312" w:hAnsi="sans-serif" w:eastAsia="仿宋_GB2312" w:cs="仿宋_GB2312"/>
          <w:i w:val="0"/>
          <w:iCs w:val="0"/>
          <w:caps w:val="0"/>
          <w:color w:val="000000"/>
          <w:spacing w:val="0"/>
          <w:sz w:val="31"/>
          <w:szCs w:val="31"/>
        </w:rPr>
        <w:t>劳务费标准</w:t>
      </w:r>
      <w:r>
        <w:rPr>
          <w:rFonts w:hint="eastAsia" w:ascii="仿宋_GB2312" w:hAnsi="sans-serif" w:eastAsia="仿宋_GB2312" w:cs="仿宋_GB2312"/>
          <w:i w:val="0"/>
          <w:iCs w:val="0"/>
          <w:caps w:val="0"/>
          <w:color w:val="000000"/>
          <w:spacing w:val="0"/>
          <w:sz w:val="31"/>
          <w:szCs w:val="31"/>
        </w:rPr>
        <w:t>（基金会统一规定）</w:t>
      </w:r>
    </w:p>
    <w:tbl>
      <w:tblPr>
        <w:tblW w:w="7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310"/>
        <w:gridCol w:w="5490"/>
      </w:tblGrid>
      <w:tr w14:paraId="7428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0" w:hRule="atLeast"/>
        </w:trPr>
        <w:tc>
          <w:tcPr>
            <w:tcW w:w="2310" w:type="dxa"/>
            <w:tcBorders>
              <w:top w:val="single" w:color="auto" w:sz="4" w:space="0"/>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1BD043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8"/>
                <w:rFonts w:hint="eastAsia" w:ascii="宋体" w:hAnsi="宋体" w:eastAsia="宋体" w:cs="宋体"/>
                <w:i w:val="0"/>
                <w:iCs w:val="0"/>
                <w:caps w:val="0"/>
                <w:color w:val="000000"/>
                <w:spacing w:val="0"/>
                <w:sz w:val="28"/>
                <w:szCs w:val="28"/>
                <w:bdr w:val="none" w:color="auto" w:sz="0" w:space="0"/>
              </w:rPr>
              <w:t>劳务内容</w:t>
            </w:r>
          </w:p>
        </w:tc>
        <w:tc>
          <w:tcPr>
            <w:tcW w:w="5490" w:type="dxa"/>
            <w:tcBorders>
              <w:top w:val="single" w:color="auto" w:sz="4" w:space="0"/>
              <w:left w:val="nil"/>
              <w:bottom w:val="single" w:color="auto" w:sz="4" w:space="0"/>
              <w:right w:val="single" w:color="auto" w:sz="4" w:space="0"/>
            </w:tcBorders>
            <w:shd w:val="clear"/>
            <w:noWrap/>
            <w:tcMar>
              <w:top w:w="0" w:type="dxa"/>
              <w:left w:w="105" w:type="dxa"/>
              <w:bottom w:w="0" w:type="dxa"/>
              <w:right w:w="105" w:type="dxa"/>
            </w:tcMar>
            <w:vAlign w:val="center"/>
          </w:tcPr>
          <w:p w14:paraId="6B542F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8"/>
                <w:rFonts w:hint="eastAsia" w:ascii="宋体" w:hAnsi="宋体" w:eastAsia="宋体" w:cs="宋体"/>
                <w:i w:val="0"/>
                <w:iCs w:val="0"/>
                <w:caps w:val="0"/>
                <w:color w:val="000000"/>
                <w:spacing w:val="0"/>
                <w:sz w:val="28"/>
                <w:szCs w:val="28"/>
                <w:bdr w:val="none" w:color="auto" w:sz="0" w:space="0"/>
              </w:rPr>
              <w:t>费用标准（税后）</w:t>
            </w:r>
          </w:p>
        </w:tc>
      </w:tr>
      <w:tr w14:paraId="6070C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0" w:hRule="atLeast"/>
        </w:trPr>
        <w:tc>
          <w:tcPr>
            <w:tcW w:w="2310" w:type="dxa"/>
            <w:vMerge w:val="restart"/>
            <w:tcBorders>
              <w:top w:val="nil"/>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21C073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专家讲课/致辞</w:t>
            </w:r>
          </w:p>
        </w:tc>
        <w:tc>
          <w:tcPr>
            <w:tcW w:w="549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58F8E2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两院院士不超过5000元/（次.人）</w:t>
            </w:r>
          </w:p>
        </w:tc>
      </w:tr>
      <w:tr w14:paraId="10BF2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70" w:hRule="atLeast"/>
        </w:trPr>
        <w:tc>
          <w:tcPr>
            <w:tcW w:w="2310" w:type="dxa"/>
            <w:vMerge w:val="continue"/>
            <w:tcBorders>
              <w:top w:val="nil"/>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37F22A90">
            <w:pPr>
              <w:rPr>
                <w:rFonts w:hint="default" w:ascii="sans-serif" w:hAnsi="sans-serif" w:eastAsia="sans-serif" w:cs="sans-serif"/>
                <w:i w:val="0"/>
                <w:iCs w:val="0"/>
                <w:caps w:val="0"/>
                <w:color w:val="000000"/>
                <w:spacing w:val="0"/>
                <w:sz w:val="24"/>
                <w:szCs w:val="24"/>
              </w:rPr>
            </w:pPr>
          </w:p>
        </w:tc>
        <w:tc>
          <w:tcPr>
            <w:tcW w:w="5490" w:type="dxa"/>
            <w:tcBorders>
              <w:top w:val="nil"/>
              <w:left w:val="nil"/>
              <w:bottom w:val="single" w:color="auto" w:sz="4" w:space="0"/>
              <w:right w:val="single" w:color="auto" w:sz="4" w:space="0"/>
            </w:tcBorders>
            <w:shd w:val="clear"/>
            <w:tcMar>
              <w:top w:w="0" w:type="dxa"/>
              <w:left w:w="105" w:type="dxa"/>
              <w:bottom w:w="0" w:type="dxa"/>
              <w:right w:w="105" w:type="dxa"/>
            </w:tcMar>
            <w:vAlign w:val="center"/>
          </w:tcPr>
          <w:p w14:paraId="549826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省外及知名专家不超过3000元/（次.人）</w:t>
            </w:r>
          </w:p>
        </w:tc>
      </w:tr>
      <w:tr w14:paraId="7D433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0" w:hRule="atLeast"/>
        </w:trPr>
        <w:tc>
          <w:tcPr>
            <w:tcW w:w="2310" w:type="dxa"/>
            <w:vMerge w:val="continue"/>
            <w:tcBorders>
              <w:top w:val="nil"/>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77FA1CDA">
            <w:pPr>
              <w:rPr>
                <w:rFonts w:hint="default" w:ascii="sans-serif" w:hAnsi="sans-serif" w:eastAsia="sans-serif" w:cs="sans-serif"/>
                <w:i w:val="0"/>
                <w:iCs w:val="0"/>
                <w:caps w:val="0"/>
                <w:color w:val="000000"/>
                <w:spacing w:val="0"/>
                <w:sz w:val="24"/>
                <w:szCs w:val="24"/>
              </w:rPr>
            </w:pPr>
          </w:p>
        </w:tc>
        <w:tc>
          <w:tcPr>
            <w:tcW w:w="549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320692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其他专家不超过2000元/（次.人）</w:t>
            </w:r>
          </w:p>
        </w:tc>
      </w:tr>
      <w:tr w14:paraId="376FA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60" w:hRule="atLeast"/>
        </w:trPr>
        <w:tc>
          <w:tcPr>
            <w:tcW w:w="2310" w:type="dxa"/>
            <w:vMerge w:val="continue"/>
            <w:tcBorders>
              <w:top w:val="nil"/>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3131B068">
            <w:pPr>
              <w:rPr>
                <w:rFonts w:hint="default" w:ascii="sans-serif" w:hAnsi="sans-serif" w:eastAsia="sans-serif" w:cs="sans-serif"/>
                <w:i w:val="0"/>
                <w:iCs w:val="0"/>
                <w:caps w:val="0"/>
                <w:color w:val="000000"/>
                <w:spacing w:val="0"/>
                <w:sz w:val="24"/>
                <w:szCs w:val="24"/>
              </w:rPr>
            </w:pPr>
          </w:p>
        </w:tc>
        <w:tc>
          <w:tcPr>
            <w:tcW w:w="549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7DB6F4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大会主席不超过5000元/（次.人）</w:t>
            </w:r>
          </w:p>
        </w:tc>
      </w:tr>
      <w:tr w14:paraId="5345C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230" w:hRule="atLeast"/>
        </w:trPr>
        <w:tc>
          <w:tcPr>
            <w:tcW w:w="2310" w:type="dxa"/>
            <w:tcBorders>
              <w:top w:val="nil"/>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60C904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病案讨论</w:t>
            </w:r>
          </w:p>
        </w:tc>
        <w:tc>
          <w:tcPr>
            <w:tcW w:w="549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5C3D96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不超过2000元/（次.人）</w:t>
            </w:r>
          </w:p>
        </w:tc>
      </w:tr>
      <w:tr w14:paraId="3A983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200" w:hRule="atLeast"/>
        </w:trPr>
        <w:tc>
          <w:tcPr>
            <w:tcW w:w="2310" w:type="dxa"/>
            <w:tcBorders>
              <w:top w:val="nil"/>
              <w:left w:val="single" w:color="auto" w:sz="4" w:space="0"/>
              <w:bottom w:val="single" w:color="auto" w:sz="4" w:space="0"/>
              <w:right w:val="single" w:color="auto" w:sz="4" w:space="0"/>
            </w:tcBorders>
            <w:shd w:val="clear"/>
            <w:noWrap/>
            <w:tcMar>
              <w:top w:w="0" w:type="dxa"/>
              <w:left w:w="105" w:type="dxa"/>
              <w:bottom w:w="0" w:type="dxa"/>
              <w:right w:w="105" w:type="dxa"/>
            </w:tcMar>
            <w:vAlign w:val="center"/>
          </w:tcPr>
          <w:p w14:paraId="1FEF7F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专家主持</w:t>
            </w:r>
          </w:p>
        </w:tc>
        <w:tc>
          <w:tcPr>
            <w:tcW w:w="549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4F8B4C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8"/>
                <w:szCs w:val="28"/>
                <w:bdr w:val="none" w:color="auto" w:sz="0" w:space="0"/>
              </w:rPr>
              <w:t>不超过1000元/（次.人）</w:t>
            </w:r>
          </w:p>
        </w:tc>
      </w:tr>
    </w:tbl>
    <w:p w14:paraId="43EE2124">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w:t>
      </w:r>
      <w:r>
        <w:rPr>
          <w:rStyle w:val="8"/>
          <w:rFonts w:hint="eastAsia" w:ascii="仿宋_GB2312" w:hAnsi="sans-serif" w:eastAsia="仿宋_GB2312" w:cs="仿宋_GB2312"/>
          <w:i w:val="0"/>
          <w:iCs w:val="0"/>
          <w:caps w:val="0"/>
          <w:color w:val="000000"/>
          <w:spacing w:val="0"/>
          <w:sz w:val="31"/>
          <w:szCs w:val="31"/>
        </w:rPr>
        <w:t>费用支付</w:t>
      </w:r>
      <w:r>
        <w:rPr>
          <w:rFonts w:hint="eastAsia" w:ascii="仿宋_GB2312" w:hAnsi="sans-serif" w:eastAsia="仿宋_GB2312" w:cs="仿宋_GB2312"/>
          <w:i w:val="0"/>
          <w:iCs w:val="0"/>
          <w:caps w:val="0"/>
          <w:color w:val="000000"/>
          <w:spacing w:val="0"/>
          <w:sz w:val="31"/>
          <w:szCs w:val="31"/>
        </w:rPr>
        <w:t>：会务费、劳务费统一从项目捐赠资金中支出，按基金会财务制度执行</w:t>
      </w:r>
    </w:p>
    <w:p w14:paraId="4F9A0B84">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4. </w:t>
      </w:r>
      <w:r>
        <w:rPr>
          <w:rStyle w:val="8"/>
          <w:rFonts w:hint="eastAsia" w:ascii="仿宋_GB2312" w:hAnsi="sans-serif" w:eastAsia="仿宋_GB2312" w:cs="仿宋_GB2312"/>
          <w:i w:val="0"/>
          <w:iCs w:val="0"/>
          <w:caps w:val="0"/>
          <w:color w:val="000000"/>
          <w:spacing w:val="0"/>
          <w:sz w:val="31"/>
          <w:szCs w:val="31"/>
        </w:rPr>
        <w:t>核销材料</w:t>
      </w:r>
      <w:r>
        <w:rPr>
          <w:rFonts w:hint="eastAsia" w:ascii="仿宋_GB2312" w:hAnsi="sans-serif" w:eastAsia="仿宋_GB2312" w:cs="仿宋_GB2312"/>
          <w:i w:val="0"/>
          <w:iCs w:val="0"/>
          <w:caps w:val="0"/>
          <w:color w:val="000000"/>
          <w:spacing w:val="0"/>
          <w:sz w:val="31"/>
          <w:szCs w:val="31"/>
        </w:rPr>
        <w:t>：会议结束后由</w:t>
      </w:r>
      <w:r>
        <w:rPr>
          <w:rStyle w:val="8"/>
          <w:rFonts w:hint="eastAsia" w:ascii="仿宋_GB2312" w:hAnsi="sans-serif" w:eastAsia="仿宋_GB2312" w:cs="仿宋_GB2312"/>
          <w:i w:val="0"/>
          <w:iCs w:val="0"/>
          <w:caps w:val="0"/>
          <w:color w:val="000000"/>
          <w:spacing w:val="0"/>
          <w:sz w:val="31"/>
          <w:szCs w:val="31"/>
        </w:rPr>
        <w:t>会务执行公司统一整理并提供</w:t>
      </w:r>
      <w:r>
        <w:rPr>
          <w:rFonts w:hint="eastAsia" w:ascii="仿宋_GB2312" w:hAnsi="sans-serif" w:eastAsia="仿宋_GB2312" w:cs="仿宋_GB2312"/>
          <w:i w:val="0"/>
          <w:iCs w:val="0"/>
          <w:caps w:val="0"/>
          <w:color w:val="000000"/>
          <w:spacing w:val="0"/>
          <w:sz w:val="31"/>
          <w:szCs w:val="31"/>
        </w:rPr>
        <w:t>合规核销材料</w:t>
      </w:r>
    </w:p>
    <w:p w14:paraId="335AC646">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六、线上会议服务与对接</w:t>
      </w:r>
    </w:p>
    <w:p w14:paraId="29D524C8">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w:t>
      </w:r>
      <w:r>
        <w:rPr>
          <w:rStyle w:val="8"/>
          <w:rFonts w:hint="eastAsia" w:ascii="仿宋_GB2312" w:hAnsi="sans-serif" w:eastAsia="仿宋_GB2312" w:cs="仿宋_GB2312"/>
          <w:i w:val="0"/>
          <w:iCs w:val="0"/>
          <w:caps w:val="0"/>
          <w:color w:val="000000"/>
          <w:spacing w:val="0"/>
          <w:sz w:val="31"/>
          <w:szCs w:val="31"/>
        </w:rPr>
        <w:t>线上会议服务供应商</w:t>
      </w:r>
      <w:r>
        <w:rPr>
          <w:rFonts w:hint="eastAsia" w:ascii="仿宋_GB2312" w:hAnsi="sans-serif" w:eastAsia="仿宋_GB2312" w:cs="仿宋_GB2312"/>
          <w:i w:val="0"/>
          <w:iCs w:val="0"/>
          <w:caps w:val="0"/>
          <w:color w:val="000000"/>
          <w:spacing w:val="0"/>
          <w:sz w:val="31"/>
          <w:szCs w:val="31"/>
        </w:rPr>
        <w:t>：威讯通（重庆）科技有限公司</w:t>
      </w:r>
    </w:p>
    <w:p w14:paraId="3273201B">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w:t>
      </w:r>
      <w:r>
        <w:rPr>
          <w:rStyle w:val="8"/>
          <w:rFonts w:hint="eastAsia" w:ascii="仿宋_GB2312" w:hAnsi="sans-serif" w:eastAsia="仿宋_GB2312" w:cs="仿宋_GB2312"/>
          <w:i w:val="0"/>
          <w:iCs w:val="0"/>
          <w:caps w:val="0"/>
          <w:color w:val="000000"/>
          <w:spacing w:val="0"/>
          <w:sz w:val="31"/>
          <w:szCs w:val="31"/>
        </w:rPr>
        <w:t>会务执行联系人（项目信息管理）</w:t>
      </w:r>
    </w:p>
    <w:p w14:paraId="08C9615F">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姓名：陈国太    电话：13608308850</w:t>
      </w:r>
    </w:p>
    <w:p w14:paraId="677F066D">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w:t>
      </w:r>
      <w:r>
        <w:rPr>
          <w:rStyle w:val="8"/>
          <w:rFonts w:hint="eastAsia" w:ascii="仿宋_GB2312" w:hAnsi="sans-serif" w:eastAsia="仿宋_GB2312" w:cs="仿宋_GB2312"/>
          <w:i w:val="0"/>
          <w:iCs w:val="0"/>
          <w:caps w:val="0"/>
          <w:color w:val="000000"/>
          <w:spacing w:val="0"/>
          <w:sz w:val="31"/>
          <w:szCs w:val="31"/>
        </w:rPr>
        <w:t>会务协助内容</w:t>
      </w:r>
    </w:p>
    <w:p w14:paraId="71EF032A">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(1)协助专家填写、提交《会议计划审核表》</w:t>
      </w:r>
    </w:p>
    <w:p w14:paraId="06A34BD2">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(2)协助建立</w:t>
      </w:r>
      <w:r>
        <w:rPr>
          <w:rStyle w:val="8"/>
          <w:rFonts w:hint="eastAsia" w:ascii="仿宋_GB2312" w:hAnsi="sans-serif" w:eastAsia="仿宋_GB2312" w:cs="仿宋_GB2312"/>
          <w:i w:val="0"/>
          <w:iCs w:val="0"/>
          <w:caps w:val="0"/>
          <w:color w:val="000000"/>
          <w:spacing w:val="0"/>
          <w:sz w:val="31"/>
          <w:szCs w:val="31"/>
        </w:rPr>
        <w:t>会议号</w:t>
      </w:r>
    </w:p>
    <w:p w14:paraId="748EAFAA">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(3)提供线上会议平台、技术支持、直播管控</w:t>
      </w:r>
    </w:p>
    <w:p w14:paraId="6035EFD1">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(4)反馈审核结果、对接执行流程、提供核销材料</w:t>
      </w:r>
    </w:p>
    <w:p w14:paraId="675CE997">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(5)协助规范展示鸣谢LOGO</w:t>
      </w:r>
    </w:p>
    <w:p w14:paraId="233BEF58">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七、申报流程</w:t>
      </w:r>
    </w:p>
    <w:p w14:paraId="37EF3067">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w:t>
      </w:r>
      <w:r>
        <w:rPr>
          <w:rStyle w:val="8"/>
          <w:rFonts w:hint="eastAsia" w:ascii="仿宋_GB2312" w:hAnsi="sans-serif" w:eastAsia="仿宋_GB2312" w:cs="仿宋_GB2312"/>
          <w:i w:val="0"/>
          <w:iCs w:val="0"/>
          <w:caps w:val="0"/>
          <w:color w:val="000000"/>
          <w:spacing w:val="0"/>
          <w:sz w:val="31"/>
          <w:szCs w:val="31"/>
        </w:rPr>
        <w:t>联系会务</w:t>
      </w:r>
      <w:r>
        <w:rPr>
          <w:rFonts w:hint="eastAsia" w:ascii="仿宋_GB2312" w:hAnsi="sans-serif" w:eastAsia="仿宋_GB2312" w:cs="仿宋_GB2312"/>
          <w:i w:val="0"/>
          <w:iCs w:val="0"/>
          <w:caps w:val="0"/>
          <w:color w:val="000000"/>
          <w:spacing w:val="0"/>
          <w:sz w:val="31"/>
          <w:szCs w:val="31"/>
        </w:rPr>
        <w:t>：专家联系会务执行人员，会务执行人员协助提供填报指导、建立会议号及提交活动申请表。（附件4）</w:t>
      </w:r>
    </w:p>
    <w:p w14:paraId="28BA0E52">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w:t>
      </w:r>
      <w:r>
        <w:rPr>
          <w:rStyle w:val="8"/>
          <w:rFonts w:hint="eastAsia" w:ascii="仿宋_GB2312" w:hAnsi="sans-serif" w:eastAsia="仿宋_GB2312" w:cs="仿宋_GB2312"/>
          <w:i w:val="0"/>
          <w:iCs w:val="0"/>
          <w:caps w:val="0"/>
          <w:color w:val="000000"/>
          <w:spacing w:val="0"/>
          <w:sz w:val="31"/>
          <w:szCs w:val="31"/>
        </w:rPr>
        <w:t>基金会审核</w:t>
      </w:r>
      <w:r>
        <w:rPr>
          <w:rFonts w:hint="eastAsia" w:ascii="仿宋_GB2312" w:hAnsi="sans-serif" w:eastAsia="仿宋_GB2312" w:cs="仿宋_GB2312"/>
          <w:i w:val="0"/>
          <w:iCs w:val="0"/>
          <w:caps w:val="0"/>
          <w:color w:val="000000"/>
          <w:spacing w:val="0"/>
          <w:sz w:val="31"/>
          <w:szCs w:val="31"/>
        </w:rPr>
        <w:t>：基金会对申请材料、课件、视觉设计统一审核</w:t>
      </w:r>
    </w:p>
    <w:p w14:paraId="7BE2758A">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w:t>
      </w:r>
      <w:r>
        <w:rPr>
          <w:rStyle w:val="8"/>
          <w:rFonts w:hint="eastAsia" w:ascii="仿宋_GB2312" w:hAnsi="sans-serif" w:eastAsia="仿宋_GB2312" w:cs="仿宋_GB2312"/>
          <w:i w:val="0"/>
          <w:iCs w:val="0"/>
          <w:caps w:val="0"/>
          <w:color w:val="000000"/>
          <w:spacing w:val="0"/>
          <w:sz w:val="31"/>
          <w:szCs w:val="31"/>
        </w:rPr>
        <w:t>结果反馈</w:t>
      </w:r>
      <w:r>
        <w:rPr>
          <w:rFonts w:hint="eastAsia" w:ascii="仿宋_GB2312" w:hAnsi="sans-serif" w:eastAsia="仿宋_GB2312" w:cs="仿宋_GB2312"/>
          <w:i w:val="0"/>
          <w:iCs w:val="0"/>
          <w:caps w:val="0"/>
          <w:color w:val="000000"/>
          <w:spacing w:val="0"/>
          <w:sz w:val="31"/>
          <w:szCs w:val="31"/>
        </w:rPr>
        <w:t>：审核结果由</w:t>
      </w:r>
      <w:r>
        <w:rPr>
          <w:rStyle w:val="8"/>
          <w:rFonts w:hint="eastAsia" w:ascii="仿宋_GB2312" w:hAnsi="sans-serif" w:eastAsia="仿宋_GB2312" w:cs="仿宋_GB2312"/>
          <w:i w:val="0"/>
          <w:iCs w:val="0"/>
          <w:caps w:val="0"/>
          <w:color w:val="000000"/>
          <w:spacing w:val="0"/>
          <w:sz w:val="31"/>
          <w:szCs w:val="31"/>
        </w:rPr>
        <w:t>会务执行人员统一反馈</w:t>
      </w:r>
      <w:r>
        <w:rPr>
          <w:rFonts w:hint="eastAsia" w:ascii="仿宋_GB2312" w:hAnsi="sans-serif" w:eastAsia="仿宋_GB2312" w:cs="仿宋_GB2312"/>
          <w:i w:val="0"/>
          <w:iCs w:val="0"/>
          <w:caps w:val="0"/>
          <w:color w:val="000000"/>
          <w:spacing w:val="0"/>
          <w:sz w:val="31"/>
          <w:szCs w:val="31"/>
        </w:rPr>
        <w:t>专家</w:t>
      </w:r>
    </w:p>
    <w:p w14:paraId="7B8C6C19">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4. </w:t>
      </w:r>
      <w:r>
        <w:rPr>
          <w:rStyle w:val="8"/>
          <w:rFonts w:hint="eastAsia" w:ascii="仿宋_GB2312" w:hAnsi="sans-serif" w:eastAsia="仿宋_GB2312" w:cs="仿宋_GB2312"/>
          <w:i w:val="0"/>
          <w:iCs w:val="0"/>
          <w:caps w:val="0"/>
          <w:color w:val="000000"/>
          <w:spacing w:val="0"/>
          <w:sz w:val="31"/>
          <w:szCs w:val="31"/>
        </w:rPr>
        <w:t>会议执行</w:t>
      </w:r>
      <w:r>
        <w:rPr>
          <w:rFonts w:hint="eastAsia" w:ascii="仿宋_GB2312" w:hAnsi="sans-serif" w:eastAsia="仿宋_GB2312" w:cs="仿宋_GB2312"/>
          <w:i w:val="0"/>
          <w:iCs w:val="0"/>
          <w:caps w:val="0"/>
          <w:color w:val="000000"/>
          <w:spacing w:val="0"/>
          <w:sz w:val="31"/>
          <w:szCs w:val="31"/>
        </w:rPr>
        <w:t>：审核通过后，会务人员主动对接专家，沟通线上会议流程、平台使用、时间确认、LOGO展示规范等</w:t>
      </w:r>
    </w:p>
    <w:p w14:paraId="06EAE873">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5. </w:t>
      </w:r>
      <w:r>
        <w:rPr>
          <w:rStyle w:val="8"/>
          <w:rFonts w:hint="eastAsia" w:ascii="仿宋_GB2312" w:hAnsi="sans-serif" w:eastAsia="仿宋_GB2312" w:cs="仿宋_GB2312"/>
          <w:i w:val="0"/>
          <w:iCs w:val="0"/>
          <w:caps w:val="0"/>
          <w:color w:val="000000"/>
          <w:spacing w:val="0"/>
          <w:sz w:val="31"/>
          <w:szCs w:val="31"/>
        </w:rPr>
        <w:t>会议举办</w:t>
      </w:r>
      <w:r>
        <w:rPr>
          <w:rFonts w:hint="eastAsia" w:ascii="仿宋_GB2312" w:hAnsi="sans-serif" w:eastAsia="仿宋_GB2312" w:cs="仿宋_GB2312"/>
          <w:i w:val="0"/>
          <w:iCs w:val="0"/>
          <w:caps w:val="0"/>
          <w:color w:val="000000"/>
          <w:spacing w:val="0"/>
          <w:sz w:val="31"/>
          <w:szCs w:val="31"/>
        </w:rPr>
        <w:t>：按约定时间开展学术交流</w:t>
      </w:r>
    </w:p>
    <w:p w14:paraId="16656D1F">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6. </w:t>
      </w:r>
      <w:r>
        <w:rPr>
          <w:rStyle w:val="8"/>
          <w:rFonts w:hint="eastAsia" w:ascii="仿宋_GB2312" w:hAnsi="sans-serif" w:eastAsia="仿宋_GB2312" w:cs="仿宋_GB2312"/>
          <w:i w:val="0"/>
          <w:iCs w:val="0"/>
          <w:caps w:val="0"/>
          <w:color w:val="000000"/>
          <w:spacing w:val="0"/>
          <w:sz w:val="31"/>
          <w:szCs w:val="31"/>
        </w:rPr>
        <w:t>核销结算</w:t>
      </w:r>
      <w:r>
        <w:rPr>
          <w:rFonts w:hint="eastAsia" w:ascii="仿宋_GB2312" w:hAnsi="sans-serif" w:eastAsia="仿宋_GB2312" w:cs="仿宋_GB2312"/>
          <w:i w:val="0"/>
          <w:iCs w:val="0"/>
          <w:caps w:val="0"/>
          <w:color w:val="000000"/>
          <w:spacing w:val="0"/>
          <w:sz w:val="31"/>
          <w:szCs w:val="31"/>
        </w:rPr>
        <w:t>：会议结束，会务公司完成材料整理与合规核销</w:t>
      </w:r>
    </w:p>
    <w:p w14:paraId="76FADCC1">
      <w:pPr>
        <w:pStyle w:val="4"/>
        <w:keepNext w:val="0"/>
        <w:keepLines w:val="0"/>
        <w:widowControl/>
        <w:suppressLineNumbers w:val="0"/>
        <w:spacing w:before="50" w:beforeAutospacing="0" w:after="50" w:afterAutospacing="0" w:line="370" w:lineRule="atLeast"/>
        <w:ind w:left="0" w:right="0" w:firstLine="0"/>
        <w:rPr>
          <w:rFonts w:hint="default" w:ascii="sans-serif" w:hAnsi="sans-serif" w:eastAsia="sans-serif" w:cs="sans-serif"/>
          <w:i w:val="0"/>
          <w:iCs w:val="0"/>
          <w:caps w:val="0"/>
          <w:color w:val="000000"/>
          <w:spacing w:val="0"/>
          <w:sz w:val="24"/>
          <w:szCs w:val="24"/>
        </w:rPr>
      </w:pPr>
      <w:r>
        <w:rPr>
          <w:rFonts w:hint="eastAsia" w:ascii="黑体" w:hAnsi="宋体" w:eastAsia="黑体" w:cs="黑体"/>
          <w:i w:val="0"/>
          <w:iCs w:val="0"/>
          <w:caps w:val="0"/>
          <w:color w:val="000000"/>
          <w:spacing w:val="0"/>
          <w:sz w:val="31"/>
          <w:szCs w:val="31"/>
        </w:rPr>
        <w:t>八、管理与合规要求</w:t>
      </w:r>
    </w:p>
    <w:p w14:paraId="415BD814">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1. 会议须坚持</w:t>
      </w:r>
      <w:r>
        <w:rPr>
          <w:rStyle w:val="8"/>
          <w:rFonts w:hint="eastAsia" w:ascii="仿宋_GB2312" w:hAnsi="sans-serif" w:eastAsia="仿宋_GB2312" w:cs="仿宋_GB2312"/>
          <w:i w:val="0"/>
          <w:iCs w:val="0"/>
          <w:caps w:val="0"/>
          <w:color w:val="000000"/>
          <w:spacing w:val="0"/>
          <w:sz w:val="31"/>
          <w:szCs w:val="31"/>
        </w:rPr>
        <w:t>学术中立、公益属性</w:t>
      </w:r>
      <w:r>
        <w:rPr>
          <w:rFonts w:hint="eastAsia" w:ascii="仿宋_GB2312" w:hAnsi="sans-serif" w:eastAsia="仿宋_GB2312" w:cs="仿宋_GB2312"/>
          <w:i w:val="0"/>
          <w:iCs w:val="0"/>
          <w:caps w:val="0"/>
          <w:color w:val="000000"/>
          <w:spacing w:val="0"/>
          <w:sz w:val="31"/>
          <w:szCs w:val="31"/>
        </w:rPr>
        <w:t>，禁止违规推广、虚假宣传</w:t>
      </w:r>
    </w:p>
    <w:p w14:paraId="32CCA88B">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2. 讲者、课件、数据须真实可靠，符合医学伦理与诊疗规范</w:t>
      </w:r>
    </w:p>
    <w:p w14:paraId="62FBD91B">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3. 按基金会报销要求提供会议资料，接受基金会监督检查</w:t>
      </w:r>
    </w:p>
    <w:p w14:paraId="4D3BAFC8">
      <w:pPr>
        <w:pStyle w:val="4"/>
        <w:keepNext w:val="0"/>
        <w:keepLines w:val="0"/>
        <w:widowControl/>
        <w:suppressLineNumbers w:val="0"/>
        <w:spacing w:before="50" w:beforeAutospacing="0" w:after="50" w:afterAutospacing="0" w:line="370" w:lineRule="atLeast"/>
        <w:ind w:left="0" w:right="0" w:firstLine="430"/>
        <w:rPr>
          <w:rFonts w:hint="default" w:ascii="sans-serif" w:hAnsi="sans-serif" w:eastAsia="sans-serif" w:cs="sans-serif"/>
          <w:i w:val="0"/>
          <w:iCs w:val="0"/>
          <w:caps w:val="0"/>
          <w:color w:val="000000"/>
          <w:spacing w:val="0"/>
          <w:sz w:val="24"/>
          <w:szCs w:val="24"/>
        </w:rPr>
      </w:pPr>
      <w:r>
        <w:rPr>
          <w:rFonts w:hint="eastAsia" w:ascii="仿宋_GB2312" w:hAnsi="sans-serif" w:eastAsia="仿宋_GB2312" w:cs="仿宋_GB2312"/>
          <w:i w:val="0"/>
          <w:iCs w:val="0"/>
          <w:caps w:val="0"/>
          <w:color w:val="000000"/>
          <w:spacing w:val="0"/>
          <w:sz w:val="31"/>
          <w:szCs w:val="31"/>
        </w:rPr>
        <w:t>4. 严禁以项目名义收取学员费用、摊派任务、违规营利</w:t>
      </w:r>
    </w:p>
    <w:p w14:paraId="0C87717D">
      <w:pPr>
        <w:pStyle w:val="4"/>
        <w:keepNext w:val="0"/>
        <w:keepLines w:val="0"/>
        <w:widowControl/>
        <w:suppressLineNumbers w:val="0"/>
        <w:spacing w:before="50" w:beforeAutospacing="0" w:after="50" w:afterAutospacing="0" w:line="370" w:lineRule="atLeast"/>
        <w:ind w:left="0" w:right="0" w:firstLine="430"/>
        <w:rPr>
          <w:rFonts w:hint="eastAsia" w:ascii="仿宋_GB2312" w:hAnsi="仿宋_GB2312" w:eastAsia="仿宋_GB2312" w:cs="仿宋_GB2312"/>
          <w:sz w:val="32"/>
          <w:szCs w:val="32"/>
        </w:rPr>
      </w:pPr>
      <w:r>
        <w:rPr>
          <w:rFonts w:hint="eastAsia" w:ascii="仿宋_GB2312" w:hAnsi="sans-serif" w:eastAsia="仿宋_GB2312" w:cs="仿宋_GB2312"/>
          <w:i w:val="0"/>
          <w:iCs w:val="0"/>
          <w:caps w:val="0"/>
          <w:color w:val="000000"/>
          <w:spacing w:val="0"/>
          <w:sz w:val="31"/>
          <w:szCs w:val="31"/>
        </w:rPr>
        <w:t>5. 违反规定者，基金会有权取消资格、停止费用支持并追究责任</w:t>
      </w:r>
      <w:bookmarkStart w:id="1" w:name="_GoBack"/>
      <w:bookmarkEnd w:id="1"/>
    </w:p>
    <w:p w14:paraId="5ED1AE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p w14:paraId="090D70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p w14:paraId="1B437E60">
      <w:pPr>
        <w:keepNext w:val="0"/>
        <w:keepLines w:val="0"/>
        <w:pageBreakBefore w:val="0"/>
        <w:widowControl w:val="0"/>
        <w:kinsoku/>
        <w:wordWrap w:val="0"/>
        <w:overflowPunct/>
        <w:topLinePunct w:val="0"/>
        <w:autoSpaceDE/>
        <w:autoSpaceDN/>
        <w:bidi w:val="0"/>
        <w:adjustRightInd/>
        <w:snapToGrid/>
        <w:spacing w:line="560" w:lineRule="exact"/>
        <w:ind w:left="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四川省</w:t>
      </w:r>
      <w:r>
        <w:rPr>
          <w:rFonts w:hint="eastAsia" w:ascii="仿宋_GB2312" w:hAnsi="仿宋_GB2312" w:eastAsia="仿宋_GB2312" w:cs="仿宋_GB2312"/>
          <w:sz w:val="32"/>
          <w:szCs w:val="32"/>
          <w:lang w:val="en-US" w:eastAsia="zh-CN"/>
        </w:rPr>
        <w:t>医药爱心</w:t>
      </w:r>
      <w:r>
        <w:rPr>
          <w:rFonts w:hint="eastAsia" w:ascii="仿宋_GB2312" w:hAnsi="仿宋_GB2312" w:eastAsia="仿宋_GB2312" w:cs="仿宋_GB2312"/>
          <w:sz w:val="32"/>
          <w:szCs w:val="32"/>
        </w:rPr>
        <w:t>基金会</w:t>
      </w:r>
      <w:r>
        <w:rPr>
          <w:rFonts w:hint="eastAsia" w:ascii="仿宋_GB2312" w:hAnsi="仿宋_GB2312" w:eastAsia="仿宋_GB2312" w:cs="仿宋_GB2312"/>
          <w:sz w:val="32"/>
          <w:szCs w:val="32"/>
          <w:lang w:val="en-US" w:eastAsia="zh-CN"/>
        </w:rPr>
        <w:t xml:space="preserve">      </w:t>
      </w:r>
    </w:p>
    <w:p w14:paraId="6ED8367F">
      <w:pPr>
        <w:keepNext w:val="0"/>
        <w:keepLines w:val="0"/>
        <w:pageBreakBefore w:val="0"/>
        <w:widowControl w:val="0"/>
        <w:kinsoku/>
        <w:wordWrap w:val="0"/>
        <w:overflowPunct/>
        <w:topLinePunct w:val="0"/>
        <w:autoSpaceDE/>
        <w:autoSpaceDN/>
        <w:bidi w:val="0"/>
        <w:adjustRightInd/>
        <w:snapToGrid/>
        <w:spacing w:line="560" w:lineRule="exact"/>
        <w:ind w:left="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11日        </w:t>
      </w:r>
    </w:p>
    <w:p w14:paraId="04634AE9">
      <w:pPr>
        <w:keepNext w:val="0"/>
        <w:keepLines w:val="0"/>
        <w:pageBreakBefore w:val="0"/>
        <w:widowControl w:val="0"/>
        <w:kinsoku/>
        <w:wordWrap w:val="0"/>
        <w:overflowPunct/>
        <w:topLinePunct w:val="0"/>
        <w:autoSpaceDE/>
        <w:autoSpaceDN/>
        <w:bidi w:val="0"/>
        <w:adjustRightInd/>
        <w:snapToGrid/>
        <w:spacing w:line="560" w:lineRule="exact"/>
        <w:ind w:left="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附件1：</w:t>
      </w:r>
    </w:p>
    <w:p w14:paraId="3E2433D8">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会议议程参考模板</w:t>
      </w:r>
    </w:p>
    <w:p w14:paraId="54F04F20">
      <w:pPr>
        <w:wordWrap/>
        <w:jc w:val="center"/>
        <w:rPr>
          <w:rFonts w:hint="eastAsia" w:ascii="仿宋" w:hAnsi="仿宋" w:eastAsia="仿宋" w:cs="仿宋"/>
          <w:sz w:val="32"/>
          <w:szCs w:val="32"/>
          <w:lang w:val="en-US" w:eastAsia="zh-CN"/>
        </w:rPr>
      </w:pPr>
    </w:p>
    <w:p w14:paraId="1628F1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主办单位：四川省医药爱心基金会</w:t>
      </w:r>
    </w:p>
    <w:p w14:paraId="20C68E5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会议时间：202X年X月X日19:00-21:00</w:t>
      </w:r>
    </w:p>
    <w:p w14:paraId="66D80DB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会议地点：腾讯会议 XXX-XXX-XXX</w:t>
      </w:r>
    </w:p>
    <w:p w14:paraId="48E5943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大会主席：XXX</w:t>
      </w:r>
    </w:p>
    <w:tbl>
      <w:tblPr>
        <w:tblStyle w:val="5"/>
        <w:tblW w:w="9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038"/>
        <w:gridCol w:w="3033"/>
        <w:gridCol w:w="2574"/>
        <w:gridCol w:w="2182"/>
      </w:tblGrid>
      <w:tr w14:paraId="16C9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32" w:hRule="atLeast"/>
          <w:jc w:val="center"/>
        </w:trPr>
        <w:tc>
          <w:tcPr>
            <w:tcW w:w="2038" w:type="dxa"/>
            <w:shd w:val="clear" w:color="auto" w:fill="auto"/>
            <w:tcMar>
              <w:top w:w="12" w:type="dxa"/>
              <w:left w:w="12" w:type="dxa"/>
              <w:right w:w="12" w:type="dxa"/>
            </w:tcMar>
            <w:vAlign w:val="center"/>
          </w:tcPr>
          <w:p w14:paraId="0C748AD0">
            <w:pPr>
              <w:jc w:val="center"/>
              <w:rPr>
                <w:rFonts w:hint="eastAsia" w:ascii="宋体" w:hAnsi="宋体" w:eastAsia="宋体" w:cs="宋体"/>
                <w:b/>
                <w:bCs/>
                <w:color w:val="auto"/>
                <w:sz w:val="28"/>
                <w:szCs w:val="28"/>
              </w:rPr>
            </w:pPr>
            <w:r>
              <w:rPr>
                <w:rFonts w:hint="eastAsia" w:ascii="仿宋" w:hAnsi="仿宋" w:eastAsia="仿宋" w:cs="仿宋"/>
                <w:b/>
                <w:bCs/>
                <w:sz w:val="28"/>
                <w:szCs w:val="28"/>
                <w:lang w:val="en-US" w:eastAsia="zh-CN"/>
              </w:rPr>
              <w:br w:type="page"/>
            </w:r>
            <w:r>
              <w:rPr>
                <w:rFonts w:hint="eastAsia" w:ascii="宋体" w:hAnsi="宋体" w:eastAsia="宋体" w:cs="宋体"/>
                <w:b/>
                <w:bCs/>
                <w:color w:val="auto"/>
                <w:sz w:val="28"/>
                <w:szCs w:val="28"/>
              </w:rPr>
              <w:t>时间</w:t>
            </w:r>
          </w:p>
        </w:tc>
        <w:tc>
          <w:tcPr>
            <w:tcW w:w="3033" w:type="dxa"/>
            <w:shd w:val="clear" w:color="auto" w:fill="auto"/>
            <w:tcMar>
              <w:top w:w="12" w:type="dxa"/>
              <w:left w:w="12" w:type="dxa"/>
              <w:right w:w="12" w:type="dxa"/>
            </w:tcMar>
            <w:vAlign w:val="center"/>
          </w:tcPr>
          <w:p w14:paraId="2B62F3E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内容</w:t>
            </w:r>
          </w:p>
        </w:tc>
        <w:tc>
          <w:tcPr>
            <w:tcW w:w="2574" w:type="dxa"/>
            <w:shd w:val="clear" w:color="auto" w:fill="auto"/>
            <w:tcMar>
              <w:top w:w="12" w:type="dxa"/>
              <w:left w:w="12" w:type="dxa"/>
              <w:right w:w="12" w:type="dxa"/>
            </w:tcMar>
            <w:vAlign w:val="center"/>
          </w:tcPr>
          <w:p w14:paraId="19798A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讲者</w:t>
            </w:r>
          </w:p>
        </w:tc>
        <w:tc>
          <w:tcPr>
            <w:tcW w:w="2182" w:type="dxa"/>
            <w:shd w:val="clear" w:color="auto" w:fill="auto"/>
            <w:tcMar>
              <w:top w:w="12" w:type="dxa"/>
              <w:left w:w="12" w:type="dxa"/>
              <w:right w:w="12" w:type="dxa"/>
            </w:tcMar>
            <w:vAlign w:val="center"/>
          </w:tcPr>
          <w:p w14:paraId="135250D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主持</w:t>
            </w:r>
          </w:p>
        </w:tc>
      </w:tr>
      <w:tr w14:paraId="6095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66" w:hRule="atLeast"/>
          <w:jc w:val="center"/>
        </w:trPr>
        <w:tc>
          <w:tcPr>
            <w:tcW w:w="2038" w:type="dxa"/>
            <w:shd w:val="clear" w:color="auto" w:fill="FFFFFF"/>
            <w:tcMar>
              <w:top w:w="12" w:type="dxa"/>
              <w:left w:w="12" w:type="dxa"/>
              <w:right w:w="12" w:type="dxa"/>
            </w:tcMar>
            <w:vAlign w:val="center"/>
          </w:tcPr>
          <w:p w14:paraId="0DEE5E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rPr>
              <w:t>19:00-19:</w:t>
            </w:r>
            <w:r>
              <w:rPr>
                <w:rFonts w:hint="eastAsia" w:ascii="宋体" w:hAnsi="宋体" w:eastAsia="宋体" w:cs="宋体"/>
                <w:b w:val="0"/>
                <w:bCs w:val="0"/>
                <w:color w:val="auto"/>
                <w:sz w:val="28"/>
                <w:szCs w:val="28"/>
                <w:lang w:val="en-US" w:eastAsia="zh-CN"/>
              </w:rPr>
              <w:t>10</w:t>
            </w:r>
          </w:p>
        </w:tc>
        <w:tc>
          <w:tcPr>
            <w:tcW w:w="3033" w:type="dxa"/>
            <w:shd w:val="clear" w:color="auto" w:fill="FFFFFF"/>
            <w:tcMar>
              <w:top w:w="12" w:type="dxa"/>
              <w:left w:w="12" w:type="dxa"/>
              <w:right w:w="12" w:type="dxa"/>
            </w:tcMar>
            <w:vAlign w:val="center"/>
          </w:tcPr>
          <w:p w14:paraId="63E6E63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主席&amp;嘉宾</w:t>
            </w:r>
            <w:r>
              <w:rPr>
                <w:rFonts w:hint="eastAsia" w:ascii="宋体" w:hAnsi="宋体" w:eastAsia="宋体" w:cs="宋体"/>
                <w:b w:val="0"/>
                <w:bCs w:val="0"/>
                <w:color w:val="auto"/>
                <w:sz w:val="28"/>
                <w:szCs w:val="28"/>
              </w:rPr>
              <w:t>致辞</w:t>
            </w:r>
          </w:p>
        </w:tc>
        <w:tc>
          <w:tcPr>
            <w:tcW w:w="4756" w:type="dxa"/>
            <w:gridSpan w:val="2"/>
            <w:shd w:val="clear" w:color="auto" w:fill="FFFFFF"/>
            <w:tcMar>
              <w:top w:w="12" w:type="dxa"/>
              <w:left w:w="12" w:type="dxa"/>
              <w:right w:w="12" w:type="dxa"/>
            </w:tcMar>
            <w:vAlign w:val="center"/>
          </w:tcPr>
          <w:p w14:paraId="62964297">
            <w:pPr>
              <w:pStyle w:val="4"/>
              <w:keepNext w:val="0"/>
              <w:keepLines w:val="0"/>
              <w:pageBreakBefore w:val="0"/>
              <w:widowControl/>
              <w:suppressLineNumbers w:val="0"/>
              <w:kinsoku w:val="0"/>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XXX   XXX</w:t>
            </w:r>
          </w:p>
        </w:tc>
      </w:tr>
      <w:tr w14:paraId="4BFA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94" w:hRule="atLeast"/>
          <w:jc w:val="center"/>
        </w:trPr>
        <w:tc>
          <w:tcPr>
            <w:tcW w:w="2038" w:type="dxa"/>
            <w:shd w:val="clear" w:color="auto" w:fill="FFFFFF"/>
            <w:tcMar>
              <w:top w:w="72" w:type="dxa"/>
              <w:left w:w="144" w:type="dxa"/>
              <w:bottom w:w="72" w:type="dxa"/>
              <w:right w:w="144" w:type="dxa"/>
            </w:tcMar>
            <w:vAlign w:val="center"/>
          </w:tcPr>
          <w:p w14:paraId="3081DB8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19:</w:t>
            </w:r>
            <w:r>
              <w:rPr>
                <w:rFonts w:hint="eastAsia" w:ascii="宋体" w:hAnsi="宋体" w:eastAsia="宋体" w:cs="宋体"/>
                <w:b w:val="0"/>
                <w:bCs w:val="0"/>
                <w:color w:val="auto"/>
                <w:sz w:val="28"/>
                <w:szCs w:val="28"/>
                <w:lang w:val="en-US" w:eastAsia="zh-CN"/>
              </w:rPr>
              <w:t>10</w:t>
            </w:r>
            <w:r>
              <w:rPr>
                <w:rFonts w:hint="eastAsia" w:ascii="宋体" w:hAnsi="宋体" w:eastAsia="宋体" w:cs="宋体"/>
                <w:b w:val="0"/>
                <w:bCs w:val="0"/>
                <w:color w:val="auto"/>
                <w:sz w:val="28"/>
                <w:szCs w:val="28"/>
              </w:rPr>
              <w:t>-19:30</w:t>
            </w:r>
          </w:p>
        </w:tc>
        <w:tc>
          <w:tcPr>
            <w:tcW w:w="3033" w:type="dxa"/>
            <w:shd w:val="clear" w:color="auto" w:fill="FFFFFF"/>
            <w:tcMar>
              <w:top w:w="12" w:type="dxa"/>
              <w:left w:w="12" w:type="dxa"/>
              <w:right w:w="12" w:type="dxa"/>
            </w:tcMar>
            <w:vAlign w:val="center"/>
          </w:tcPr>
          <w:p w14:paraId="50CE33C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讲题1</w:t>
            </w:r>
          </w:p>
        </w:tc>
        <w:tc>
          <w:tcPr>
            <w:tcW w:w="2574" w:type="dxa"/>
            <w:shd w:val="clear" w:color="auto" w:fill="FFFFFF"/>
            <w:tcMar>
              <w:top w:w="12" w:type="dxa"/>
              <w:left w:w="12" w:type="dxa"/>
              <w:right w:w="12" w:type="dxa"/>
            </w:tcMar>
            <w:vAlign w:val="center"/>
          </w:tcPr>
          <w:p w14:paraId="55C0523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tc>
        <w:tc>
          <w:tcPr>
            <w:tcW w:w="2182" w:type="dxa"/>
            <w:shd w:val="clear" w:color="auto" w:fill="FFFFFF"/>
            <w:tcMar>
              <w:top w:w="12" w:type="dxa"/>
              <w:left w:w="12" w:type="dxa"/>
              <w:right w:w="12" w:type="dxa"/>
            </w:tcMar>
            <w:vAlign w:val="center"/>
          </w:tcPr>
          <w:p w14:paraId="265DD16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tc>
      </w:tr>
      <w:tr w14:paraId="7BD5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94" w:hRule="atLeast"/>
          <w:jc w:val="center"/>
        </w:trPr>
        <w:tc>
          <w:tcPr>
            <w:tcW w:w="2038" w:type="dxa"/>
            <w:shd w:val="clear" w:color="auto" w:fill="FFFFFF"/>
            <w:tcMar>
              <w:top w:w="72" w:type="dxa"/>
              <w:left w:w="144" w:type="dxa"/>
              <w:bottom w:w="72" w:type="dxa"/>
              <w:right w:w="144" w:type="dxa"/>
            </w:tcMar>
            <w:vAlign w:val="center"/>
          </w:tcPr>
          <w:p w14:paraId="60B13E0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rPr>
              <w:t>19:30-</w:t>
            </w:r>
            <w:r>
              <w:rPr>
                <w:rFonts w:hint="eastAsia" w:ascii="宋体" w:hAnsi="宋体" w:eastAsia="宋体" w:cs="宋体"/>
                <w:b w:val="0"/>
                <w:bCs w:val="0"/>
                <w:color w:val="auto"/>
                <w:sz w:val="28"/>
                <w:szCs w:val="28"/>
                <w:lang w:val="en-US" w:eastAsia="zh-CN"/>
              </w:rPr>
              <w:t>19</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50</w:t>
            </w:r>
          </w:p>
        </w:tc>
        <w:tc>
          <w:tcPr>
            <w:tcW w:w="3033" w:type="dxa"/>
            <w:shd w:val="clear" w:color="auto" w:fill="FFFFFF"/>
            <w:tcMar>
              <w:top w:w="12" w:type="dxa"/>
              <w:left w:w="12" w:type="dxa"/>
              <w:right w:w="12" w:type="dxa"/>
            </w:tcMar>
            <w:vAlign w:val="center"/>
          </w:tcPr>
          <w:p w14:paraId="35F68DA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病例分享</w:t>
            </w:r>
          </w:p>
        </w:tc>
        <w:tc>
          <w:tcPr>
            <w:tcW w:w="2574" w:type="dxa"/>
            <w:shd w:val="clear" w:color="auto" w:fill="FFFFFF"/>
            <w:tcMar>
              <w:top w:w="12" w:type="dxa"/>
              <w:left w:w="12" w:type="dxa"/>
              <w:right w:w="12" w:type="dxa"/>
            </w:tcMar>
            <w:vAlign w:val="center"/>
          </w:tcPr>
          <w:p w14:paraId="2D23C9F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XXX</w:t>
            </w:r>
          </w:p>
        </w:tc>
        <w:tc>
          <w:tcPr>
            <w:tcW w:w="2182" w:type="dxa"/>
            <w:shd w:val="clear" w:color="auto" w:fill="FFFFFF"/>
            <w:tcMar>
              <w:top w:w="12" w:type="dxa"/>
              <w:left w:w="12" w:type="dxa"/>
              <w:right w:w="12" w:type="dxa"/>
            </w:tcMar>
            <w:vAlign w:val="center"/>
          </w:tcPr>
          <w:p w14:paraId="021039E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tc>
      </w:tr>
      <w:tr w14:paraId="7E20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310" w:hRule="atLeast"/>
          <w:jc w:val="center"/>
        </w:trPr>
        <w:tc>
          <w:tcPr>
            <w:tcW w:w="2038" w:type="dxa"/>
            <w:shd w:val="clear" w:color="auto" w:fill="FFFFFF"/>
            <w:tcMar>
              <w:top w:w="72" w:type="dxa"/>
              <w:left w:w="144" w:type="dxa"/>
              <w:bottom w:w="72" w:type="dxa"/>
              <w:right w:w="144" w:type="dxa"/>
            </w:tcMar>
            <w:vAlign w:val="center"/>
          </w:tcPr>
          <w:p w14:paraId="2CF4D81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19</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50</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20</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00</w:t>
            </w:r>
          </w:p>
        </w:tc>
        <w:tc>
          <w:tcPr>
            <w:tcW w:w="3033" w:type="dxa"/>
            <w:shd w:val="clear" w:color="auto" w:fill="FFFFFF"/>
            <w:tcMar>
              <w:top w:w="12" w:type="dxa"/>
              <w:left w:w="12" w:type="dxa"/>
              <w:right w:w="12" w:type="dxa"/>
            </w:tcMar>
            <w:vAlign w:val="center"/>
          </w:tcPr>
          <w:p w14:paraId="4113C5F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会议讨论</w:t>
            </w:r>
          </w:p>
        </w:tc>
        <w:tc>
          <w:tcPr>
            <w:tcW w:w="2574" w:type="dxa"/>
            <w:shd w:val="clear" w:color="auto" w:fill="FFFFFF"/>
            <w:tcMar>
              <w:top w:w="12" w:type="dxa"/>
              <w:left w:w="12" w:type="dxa"/>
              <w:right w:w="12" w:type="dxa"/>
            </w:tcMar>
            <w:vAlign w:val="center"/>
          </w:tcPr>
          <w:p w14:paraId="6900AF36">
            <w:pPr>
              <w:pStyle w:val="4"/>
              <w:keepNext w:val="0"/>
              <w:keepLines w:val="0"/>
              <w:pageBreakBefore w:val="0"/>
              <w:widowControl/>
              <w:suppressLineNumbers w:val="0"/>
              <w:kinsoku w:val="0"/>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p w14:paraId="09B0EEE8">
            <w:pPr>
              <w:pStyle w:val="4"/>
              <w:keepNext w:val="0"/>
              <w:keepLines w:val="0"/>
              <w:pageBreakBefore w:val="0"/>
              <w:widowControl/>
              <w:suppressLineNumbers w:val="0"/>
              <w:kinsoku w:val="0"/>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tc>
        <w:tc>
          <w:tcPr>
            <w:tcW w:w="2182" w:type="dxa"/>
            <w:shd w:val="clear" w:color="auto" w:fill="FFFFFF"/>
            <w:tcMar>
              <w:top w:w="12" w:type="dxa"/>
              <w:left w:w="12" w:type="dxa"/>
              <w:right w:w="12" w:type="dxa"/>
            </w:tcMar>
            <w:vAlign w:val="center"/>
          </w:tcPr>
          <w:p w14:paraId="69B30BF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tc>
      </w:tr>
      <w:tr w14:paraId="4403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43" w:hRule="atLeast"/>
          <w:jc w:val="center"/>
        </w:trPr>
        <w:tc>
          <w:tcPr>
            <w:tcW w:w="2038" w:type="dxa"/>
            <w:shd w:val="clear" w:color="auto" w:fill="FFFFFF"/>
            <w:tcMar>
              <w:top w:w="72" w:type="dxa"/>
              <w:left w:w="144" w:type="dxa"/>
              <w:bottom w:w="72" w:type="dxa"/>
              <w:right w:w="144" w:type="dxa"/>
            </w:tcMar>
            <w:vAlign w:val="center"/>
          </w:tcPr>
          <w:p w14:paraId="6AB3FFA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20</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0</w:t>
            </w:r>
            <w:r>
              <w:rPr>
                <w:rFonts w:hint="eastAsia" w:ascii="宋体" w:hAnsi="宋体" w:eastAsia="宋体" w:cs="宋体"/>
                <w:b w:val="0"/>
                <w:bCs w:val="0"/>
                <w:color w:val="auto"/>
                <w:sz w:val="28"/>
                <w:szCs w:val="28"/>
              </w:rPr>
              <w:t>0-20:</w:t>
            </w:r>
            <w:r>
              <w:rPr>
                <w:rFonts w:hint="eastAsia" w:ascii="宋体" w:hAnsi="宋体" w:eastAsia="宋体" w:cs="宋体"/>
                <w:b w:val="0"/>
                <w:bCs w:val="0"/>
                <w:color w:val="auto"/>
                <w:sz w:val="28"/>
                <w:szCs w:val="28"/>
                <w:lang w:val="en-US" w:eastAsia="zh-CN"/>
              </w:rPr>
              <w:t>20</w:t>
            </w:r>
          </w:p>
        </w:tc>
        <w:tc>
          <w:tcPr>
            <w:tcW w:w="3033" w:type="dxa"/>
            <w:shd w:val="clear" w:color="auto" w:fill="FFFFFF"/>
            <w:tcMar>
              <w:top w:w="12" w:type="dxa"/>
              <w:left w:w="12" w:type="dxa"/>
              <w:right w:w="12" w:type="dxa"/>
            </w:tcMar>
            <w:vAlign w:val="center"/>
          </w:tcPr>
          <w:p w14:paraId="2DF02C0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讲题3</w:t>
            </w:r>
          </w:p>
        </w:tc>
        <w:tc>
          <w:tcPr>
            <w:tcW w:w="2574" w:type="dxa"/>
            <w:shd w:val="clear" w:color="auto" w:fill="FFFFFF"/>
            <w:tcMar>
              <w:top w:w="12" w:type="dxa"/>
              <w:left w:w="12" w:type="dxa"/>
              <w:right w:w="12" w:type="dxa"/>
            </w:tcMar>
            <w:vAlign w:val="center"/>
          </w:tcPr>
          <w:p w14:paraId="5170C9E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XXX</w:t>
            </w:r>
          </w:p>
        </w:tc>
        <w:tc>
          <w:tcPr>
            <w:tcW w:w="2182" w:type="dxa"/>
            <w:vMerge w:val="restart"/>
            <w:shd w:val="clear" w:color="auto" w:fill="FFFFFF"/>
            <w:tcMar>
              <w:top w:w="12" w:type="dxa"/>
              <w:left w:w="12" w:type="dxa"/>
              <w:right w:w="12" w:type="dxa"/>
            </w:tcMar>
            <w:vAlign w:val="center"/>
          </w:tcPr>
          <w:p w14:paraId="44E6C74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tc>
      </w:tr>
      <w:tr w14:paraId="201C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43" w:hRule="atLeast"/>
          <w:jc w:val="center"/>
        </w:trPr>
        <w:tc>
          <w:tcPr>
            <w:tcW w:w="2038" w:type="dxa"/>
            <w:shd w:val="clear" w:color="auto" w:fill="FFFFFF"/>
            <w:tcMar>
              <w:top w:w="72" w:type="dxa"/>
              <w:left w:w="144" w:type="dxa"/>
              <w:bottom w:w="72" w:type="dxa"/>
              <w:right w:w="144" w:type="dxa"/>
            </w:tcMar>
            <w:vAlign w:val="center"/>
          </w:tcPr>
          <w:p w14:paraId="56DC2F7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20:2</w:t>
            </w:r>
            <w:r>
              <w:rPr>
                <w:rFonts w:hint="eastAsia" w:ascii="宋体" w:hAnsi="宋体" w:eastAsia="宋体" w:cs="宋体"/>
                <w:b w:val="0"/>
                <w:bCs w:val="0"/>
                <w:color w:val="auto"/>
                <w:sz w:val="28"/>
                <w:szCs w:val="28"/>
                <w:lang w:val="en-US" w:eastAsia="zh-CN"/>
              </w:rPr>
              <w:t>0</w:t>
            </w:r>
            <w:r>
              <w:rPr>
                <w:rFonts w:hint="eastAsia" w:ascii="宋体" w:hAnsi="宋体" w:eastAsia="宋体" w:cs="宋体"/>
                <w:b w:val="0"/>
                <w:bCs w:val="0"/>
                <w:color w:val="auto"/>
                <w:sz w:val="28"/>
                <w:szCs w:val="28"/>
              </w:rPr>
              <w:t>-20:40</w:t>
            </w:r>
          </w:p>
        </w:tc>
        <w:tc>
          <w:tcPr>
            <w:tcW w:w="3033" w:type="dxa"/>
            <w:shd w:val="clear" w:color="auto" w:fill="FFFFFF"/>
            <w:tcMar>
              <w:top w:w="12" w:type="dxa"/>
              <w:left w:w="12" w:type="dxa"/>
              <w:right w:w="12" w:type="dxa"/>
            </w:tcMar>
            <w:vAlign w:val="center"/>
          </w:tcPr>
          <w:p w14:paraId="75F9BE3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病例分享</w:t>
            </w:r>
          </w:p>
        </w:tc>
        <w:tc>
          <w:tcPr>
            <w:tcW w:w="2574" w:type="dxa"/>
            <w:shd w:val="clear" w:color="auto" w:fill="FFFFFF"/>
            <w:tcMar>
              <w:top w:w="12" w:type="dxa"/>
              <w:left w:w="12" w:type="dxa"/>
              <w:right w:w="12" w:type="dxa"/>
            </w:tcMar>
            <w:vAlign w:val="center"/>
          </w:tcPr>
          <w:p w14:paraId="738AC42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XXX</w:t>
            </w:r>
          </w:p>
        </w:tc>
        <w:tc>
          <w:tcPr>
            <w:tcW w:w="2182" w:type="dxa"/>
            <w:vMerge w:val="continue"/>
            <w:shd w:val="clear" w:color="auto" w:fill="FFFFFF"/>
            <w:tcMar>
              <w:top w:w="12" w:type="dxa"/>
              <w:left w:w="12" w:type="dxa"/>
              <w:right w:w="12" w:type="dxa"/>
            </w:tcMar>
            <w:vAlign w:val="center"/>
          </w:tcPr>
          <w:p w14:paraId="23912667">
            <w:pPr>
              <w:keepNext w:val="0"/>
              <w:keepLines w:val="0"/>
              <w:pageBreakBefore w:val="0"/>
              <w:widowControl/>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p>
        </w:tc>
      </w:tr>
      <w:tr w14:paraId="3D2E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52" w:hRule="atLeast"/>
          <w:jc w:val="center"/>
        </w:trPr>
        <w:tc>
          <w:tcPr>
            <w:tcW w:w="2038" w:type="dxa"/>
            <w:shd w:val="clear" w:color="auto" w:fill="FFFFFF"/>
            <w:tcMar>
              <w:top w:w="72" w:type="dxa"/>
              <w:left w:w="144" w:type="dxa"/>
              <w:bottom w:w="72" w:type="dxa"/>
              <w:right w:w="144" w:type="dxa"/>
            </w:tcMar>
            <w:vAlign w:val="center"/>
          </w:tcPr>
          <w:p w14:paraId="638E32D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w:t>
            </w:r>
            <w:r>
              <w:rPr>
                <w:rFonts w:hint="eastAsia" w:ascii="宋体" w:hAnsi="宋体" w:eastAsia="宋体" w:cs="宋体"/>
                <w:b w:val="0"/>
                <w:bCs w:val="0"/>
                <w:color w:val="auto"/>
                <w:sz w:val="28"/>
                <w:szCs w:val="28"/>
                <w:lang w:val="en-US" w:eastAsia="zh-CN"/>
              </w:rPr>
              <w:t>0</w:t>
            </w:r>
            <w:r>
              <w:rPr>
                <w:rFonts w:hint="eastAsia" w:ascii="宋体" w:hAnsi="宋体" w:eastAsia="宋体" w:cs="宋体"/>
                <w:b w:val="0"/>
                <w:bCs w:val="0"/>
                <w:color w:val="auto"/>
                <w:sz w:val="28"/>
                <w:szCs w:val="28"/>
              </w:rPr>
              <w:t>:40-2</w:t>
            </w:r>
            <w:r>
              <w:rPr>
                <w:rFonts w:hint="eastAsia" w:ascii="宋体" w:hAnsi="宋体" w:eastAsia="宋体" w:cs="宋体"/>
                <w:b w:val="0"/>
                <w:bCs w:val="0"/>
                <w:color w:val="auto"/>
                <w:sz w:val="28"/>
                <w:szCs w:val="28"/>
                <w:lang w:val="en-US" w:eastAsia="zh-CN"/>
              </w:rPr>
              <w:t>0</w:t>
            </w:r>
            <w:r>
              <w:rPr>
                <w:rFonts w:hint="eastAsia" w:ascii="宋体" w:hAnsi="宋体" w:eastAsia="宋体" w:cs="宋体"/>
                <w:b w:val="0"/>
                <w:bCs w:val="0"/>
                <w:color w:val="auto"/>
                <w:sz w:val="28"/>
                <w:szCs w:val="28"/>
              </w:rPr>
              <w:t>:50</w:t>
            </w:r>
          </w:p>
        </w:tc>
        <w:tc>
          <w:tcPr>
            <w:tcW w:w="3033" w:type="dxa"/>
            <w:shd w:val="clear" w:color="auto" w:fill="FFFFFF"/>
            <w:tcMar>
              <w:top w:w="12" w:type="dxa"/>
              <w:left w:w="12" w:type="dxa"/>
              <w:right w:w="12" w:type="dxa"/>
            </w:tcMar>
            <w:vAlign w:val="center"/>
          </w:tcPr>
          <w:p w14:paraId="3A43A70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会议讨论</w:t>
            </w:r>
          </w:p>
        </w:tc>
        <w:tc>
          <w:tcPr>
            <w:tcW w:w="2574" w:type="dxa"/>
            <w:shd w:val="clear" w:color="auto" w:fill="FFFFFF"/>
            <w:tcMar>
              <w:top w:w="12" w:type="dxa"/>
              <w:left w:w="12" w:type="dxa"/>
              <w:right w:w="12" w:type="dxa"/>
            </w:tcMar>
            <w:vAlign w:val="center"/>
          </w:tcPr>
          <w:p w14:paraId="1F8EEEB1">
            <w:pPr>
              <w:pStyle w:val="4"/>
              <w:keepNext w:val="0"/>
              <w:keepLines w:val="0"/>
              <w:pageBreakBefore w:val="0"/>
              <w:widowControl/>
              <w:suppressLineNumbers w:val="0"/>
              <w:kinsoku w:val="0"/>
              <w:wordWrap/>
              <w:overflowPunct/>
              <w:topLinePunct w:val="0"/>
              <w:autoSpaceDE/>
              <w:autoSpaceDN/>
              <w:bidi w:val="0"/>
              <w:adjustRightInd/>
              <w:snapToGrid/>
              <w:spacing w:beforeAutospacing="0" w:afterAutospacing="0" w:line="32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XXX</w:t>
            </w:r>
          </w:p>
          <w:p w14:paraId="5C05C668">
            <w:pPr>
              <w:pStyle w:val="4"/>
              <w:keepNext w:val="0"/>
              <w:keepLines w:val="0"/>
              <w:pageBreakBefore w:val="0"/>
              <w:widowControl/>
              <w:suppressLineNumbers w:val="0"/>
              <w:kinsoku w:val="0"/>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XXX</w:t>
            </w:r>
          </w:p>
        </w:tc>
        <w:tc>
          <w:tcPr>
            <w:tcW w:w="2182" w:type="dxa"/>
            <w:vMerge w:val="continue"/>
            <w:shd w:val="clear" w:color="auto" w:fill="FFFFFF"/>
            <w:tcMar>
              <w:top w:w="12" w:type="dxa"/>
              <w:left w:w="12" w:type="dxa"/>
              <w:right w:w="12" w:type="dxa"/>
            </w:tcMar>
            <w:vAlign w:val="center"/>
          </w:tcPr>
          <w:p w14:paraId="23A7B65B">
            <w:pPr>
              <w:keepNext w:val="0"/>
              <w:keepLines w:val="0"/>
              <w:pageBreakBefore w:val="0"/>
              <w:widowControl/>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p>
        </w:tc>
      </w:tr>
      <w:tr w14:paraId="62C1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2" w:hRule="atLeast"/>
          <w:jc w:val="center"/>
        </w:trPr>
        <w:tc>
          <w:tcPr>
            <w:tcW w:w="2038" w:type="dxa"/>
            <w:shd w:val="clear" w:color="auto" w:fill="FFFFFF"/>
            <w:tcMar>
              <w:top w:w="72" w:type="dxa"/>
              <w:left w:w="144" w:type="dxa"/>
              <w:bottom w:w="72" w:type="dxa"/>
              <w:right w:w="144" w:type="dxa"/>
            </w:tcMar>
            <w:vAlign w:val="center"/>
          </w:tcPr>
          <w:p w14:paraId="20D0220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w:t>
            </w:r>
            <w:r>
              <w:rPr>
                <w:rFonts w:hint="eastAsia" w:ascii="宋体" w:hAnsi="宋体" w:eastAsia="宋体" w:cs="宋体"/>
                <w:b w:val="0"/>
                <w:bCs w:val="0"/>
                <w:color w:val="auto"/>
                <w:sz w:val="28"/>
                <w:szCs w:val="28"/>
                <w:lang w:val="en-US" w:eastAsia="zh-CN"/>
              </w:rPr>
              <w:t>0</w:t>
            </w:r>
            <w:r>
              <w:rPr>
                <w:rFonts w:hint="eastAsia" w:ascii="宋体" w:hAnsi="宋体" w:eastAsia="宋体" w:cs="宋体"/>
                <w:b w:val="0"/>
                <w:bCs w:val="0"/>
                <w:color w:val="auto"/>
                <w:sz w:val="28"/>
                <w:szCs w:val="28"/>
              </w:rPr>
              <w:t>:50-2</w:t>
            </w:r>
            <w:r>
              <w:rPr>
                <w:rFonts w:hint="eastAsia" w:ascii="宋体" w:hAnsi="宋体" w:eastAsia="宋体" w:cs="宋体"/>
                <w:b w:val="0"/>
                <w:bCs w:val="0"/>
                <w:color w:val="auto"/>
                <w:sz w:val="28"/>
                <w:szCs w:val="28"/>
                <w:lang w:val="en-US" w:eastAsia="zh-CN"/>
              </w:rPr>
              <w:t>1</w:t>
            </w:r>
            <w:r>
              <w:rPr>
                <w:rFonts w:hint="eastAsia" w:ascii="宋体" w:hAnsi="宋体" w:eastAsia="宋体" w:cs="宋体"/>
                <w:b w:val="0"/>
                <w:bCs w:val="0"/>
                <w:color w:val="auto"/>
                <w:sz w:val="28"/>
                <w:szCs w:val="28"/>
              </w:rPr>
              <w:t>:00</w:t>
            </w:r>
          </w:p>
        </w:tc>
        <w:tc>
          <w:tcPr>
            <w:tcW w:w="3033" w:type="dxa"/>
            <w:shd w:val="clear" w:color="auto" w:fill="FFFFFF"/>
            <w:tcMar>
              <w:top w:w="12" w:type="dxa"/>
              <w:left w:w="12" w:type="dxa"/>
              <w:right w:w="12" w:type="dxa"/>
            </w:tcMar>
            <w:vAlign w:val="center"/>
          </w:tcPr>
          <w:p w14:paraId="5F938CF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会议总结</w:t>
            </w:r>
          </w:p>
        </w:tc>
        <w:tc>
          <w:tcPr>
            <w:tcW w:w="4756" w:type="dxa"/>
            <w:gridSpan w:val="2"/>
            <w:shd w:val="clear" w:color="auto" w:fill="FFFFFF"/>
            <w:tcMar>
              <w:top w:w="12" w:type="dxa"/>
              <w:left w:w="12" w:type="dxa"/>
              <w:right w:w="12" w:type="dxa"/>
            </w:tcMar>
            <w:vAlign w:val="center"/>
          </w:tcPr>
          <w:p w14:paraId="45FFCC37">
            <w:pPr>
              <w:pStyle w:val="4"/>
              <w:keepNext w:val="0"/>
              <w:keepLines w:val="0"/>
              <w:pageBreakBefore w:val="0"/>
              <w:widowControl/>
              <w:suppressLineNumbers w:val="0"/>
              <w:kinsoku w:val="0"/>
              <w:wordWrap/>
              <w:overflowPunct/>
              <w:topLinePunct w:val="0"/>
              <w:autoSpaceDE/>
              <w:autoSpaceDN/>
              <w:bidi w:val="0"/>
              <w:adjustRightInd/>
              <w:snapToGrid/>
              <w:spacing w:beforeAutospacing="0" w:afterAutospacing="0" w:line="320" w:lineRule="exact"/>
              <w:jc w:val="center"/>
              <w:textAlignment w:val="auto"/>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XXX   XXX</w:t>
            </w:r>
          </w:p>
        </w:tc>
      </w:tr>
    </w:tbl>
    <w:p w14:paraId="74D136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default" w:ascii="仿宋_GB2312" w:hAnsi="仿宋_GB2312" w:eastAsia="仿宋_GB2312" w:cs="仿宋_GB2312"/>
          <w:sz w:val="32"/>
          <w:szCs w:val="32"/>
          <w:lang w:val="en-US" w:eastAsia="zh-CN"/>
        </w:rPr>
      </w:pPr>
    </w:p>
    <w:p w14:paraId="3FFC8D46">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sz w:val="32"/>
          <w:szCs w:val="32"/>
          <w:lang w:val="en-US" w:eastAsia="zh-CN"/>
        </w:rPr>
      </w:pPr>
    </w:p>
    <w:p w14:paraId="7D4269A5">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sz w:val="32"/>
          <w:szCs w:val="32"/>
          <w:lang w:val="en-US" w:eastAsia="zh-CN"/>
        </w:rPr>
      </w:pPr>
    </w:p>
    <w:p w14:paraId="04C22DCF">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sz w:val="32"/>
          <w:szCs w:val="32"/>
          <w:lang w:val="en-US" w:eastAsia="zh-CN"/>
        </w:rPr>
      </w:pPr>
    </w:p>
    <w:p w14:paraId="2F6D0173">
      <w:pPr>
        <w:keepNext w:val="0"/>
        <w:keepLines w:val="0"/>
        <w:pageBreakBefore w:val="0"/>
        <w:widowControl w:val="0"/>
        <w:kinsoku/>
        <w:wordWrap w:val="0"/>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sz w:val="32"/>
          <w:szCs w:val="32"/>
          <w:lang w:val="en-US" w:eastAsia="zh-CN"/>
        </w:rPr>
      </w:pPr>
    </w:p>
    <w:p w14:paraId="0F4615A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附件2：</w:t>
      </w:r>
    </w:p>
    <w:p w14:paraId="1ED9357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p>
    <w:p w14:paraId="095B800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推荐会议讲题清单</w:t>
      </w:r>
    </w:p>
    <w:p w14:paraId="45FD246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eastAsia="zh-CN"/>
        </w:rPr>
      </w:pPr>
    </w:p>
    <w:p w14:paraId="509B505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14:paraId="05CCBDB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14:paraId="5731EF1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健康中国行</w:t>
      </w:r>
      <w:r>
        <w:rPr>
          <w:rFonts w:hint="eastAsia" w:ascii="宋体" w:hAnsi="宋体" w:eastAsia="宋体" w:cs="宋体"/>
          <w:color w:val="auto"/>
          <w:sz w:val="32"/>
          <w:szCs w:val="32"/>
          <w:lang w:val="en-US" w:eastAsia="zh-CN"/>
        </w:rPr>
        <w:t>动</w:t>
      </w:r>
      <w:r>
        <w:rPr>
          <w:rFonts w:hint="eastAsia" w:ascii="宋体" w:hAnsi="宋体" w:eastAsia="宋体" w:cs="宋体"/>
          <w:color w:val="auto"/>
          <w:sz w:val="32"/>
          <w:szCs w:val="32"/>
          <w:lang w:eastAsia="zh-CN"/>
        </w:rPr>
        <w:t>——揭秘新1袋</w:t>
      </w:r>
      <w:r>
        <w:rPr>
          <w:rFonts w:hint="eastAsia" w:ascii="宋体" w:hAnsi="宋体" w:eastAsia="宋体" w:cs="宋体"/>
          <w:color w:val="auto"/>
          <w:sz w:val="32"/>
          <w:szCs w:val="32"/>
          <w:lang w:val="en-US" w:eastAsia="zh-CN"/>
        </w:rPr>
        <w:t>系列</w:t>
      </w:r>
    </w:p>
    <w:p w14:paraId="0404214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健康中国行</w:t>
      </w:r>
      <w:r>
        <w:rPr>
          <w:rFonts w:hint="eastAsia" w:ascii="宋体" w:hAnsi="宋体" w:eastAsia="宋体" w:cs="宋体"/>
          <w:color w:val="auto"/>
          <w:sz w:val="32"/>
          <w:szCs w:val="32"/>
          <w:lang w:val="en-US" w:eastAsia="zh-CN"/>
        </w:rPr>
        <w:t>动</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G刻欣生系列</w:t>
      </w:r>
    </w:p>
    <w:p w14:paraId="13B4549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健康中国行</w:t>
      </w:r>
      <w:r>
        <w:rPr>
          <w:rFonts w:hint="eastAsia" w:ascii="宋体" w:hAnsi="宋体" w:eastAsia="宋体" w:cs="宋体"/>
          <w:color w:val="auto"/>
          <w:sz w:val="32"/>
          <w:szCs w:val="32"/>
          <w:lang w:val="en-US" w:eastAsia="zh-CN"/>
        </w:rPr>
        <w:t>动</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泊识多闻系列</w:t>
      </w:r>
    </w:p>
    <w:p w14:paraId="207C78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健康中国行</w:t>
      </w:r>
      <w:r>
        <w:rPr>
          <w:rFonts w:hint="eastAsia" w:ascii="宋体" w:hAnsi="宋体" w:eastAsia="宋体" w:cs="宋体"/>
          <w:color w:val="auto"/>
          <w:sz w:val="32"/>
          <w:szCs w:val="32"/>
          <w:lang w:val="en-US" w:eastAsia="zh-CN"/>
        </w:rPr>
        <w:t>动</w:t>
      </w:r>
      <w:r>
        <w:rPr>
          <w:rFonts w:hint="eastAsia" w:ascii="宋体" w:hAnsi="宋体" w:eastAsia="宋体" w:cs="宋体"/>
          <w:color w:val="auto"/>
          <w:sz w:val="32"/>
          <w:szCs w:val="32"/>
          <w:lang w:eastAsia="zh-CN"/>
        </w:rPr>
        <w:t>——抗感染云讲堂</w:t>
      </w:r>
      <w:r>
        <w:rPr>
          <w:rFonts w:hint="eastAsia" w:ascii="宋体" w:hAnsi="宋体" w:eastAsia="宋体" w:cs="宋体"/>
          <w:color w:val="auto"/>
          <w:sz w:val="32"/>
          <w:szCs w:val="32"/>
          <w:lang w:val="en-US" w:eastAsia="zh-CN"/>
        </w:rPr>
        <w:t>系列</w:t>
      </w:r>
    </w:p>
    <w:p w14:paraId="198D5E2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健康中国行</w:t>
      </w:r>
      <w:r>
        <w:rPr>
          <w:rFonts w:hint="eastAsia" w:ascii="宋体" w:hAnsi="宋体" w:eastAsia="宋体" w:cs="宋体"/>
          <w:color w:val="auto"/>
          <w:sz w:val="32"/>
          <w:szCs w:val="32"/>
          <w:lang w:val="en-US" w:eastAsia="zh-CN"/>
        </w:rPr>
        <w:t>动</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G刻泰然云讲堂系列</w:t>
      </w:r>
    </w:p>
    <w:p w14:paraId="4CE926C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452BD9B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具体讲题联系会务组获取</w:t>
      </w:r>
    </w:p>
    <w:p w14:paraId="2507E33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72766C1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354DAB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66EA319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282E3F3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32BC491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1D22AD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7D70174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21A93C5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74C3FB9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39AA10C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hAnsi="宋体" w:eastAsia="宋体" w:cs="宋体"/>
          <w:sz w:val="32"/>
          <w:szCs w:val="32"/>
          <w:lang w:eastAsia="zh-CN"/>
        </w:rPr>
      </w:pPr>
    </w:p>
    <w:p w14:paraId="688109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14:paraId="062F101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b/>
          <w:bCs/>
          <w:sz w:val="44"/>
          <w:szCs w:val="44"/>
        </w:rPr>
      </w:pPr>
    </w:p>
    <w:p w14:paraId="59BAF9C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b/>
          <w:bCs/>
          <w:sz w:val="44"/>
          <w:szCs w:val="44"/>
        </w:rPr>
      </w:pPr>
    </w:p>
    <w:p w14:paraId="115595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小标宋" w:hAnsi="小标宋" w:eastAsia="小标宋" w:cs="小标宋"/>
          <w:b w:val="0"/>
          <w:bCs/>
          <w:sz w:val="44"/>
          <w:szCs w:val="44"/>
          <w:lang w:val="en-US" w:eastAsia="zh-CN"/>
        </w:rPr>
      </w:pPr>
      <w:r>
        <w:rPr>
          <w:rFonts w:hint="eastAsia" w:ascii="小标宋" w:hAnsi="小标宋" w:eastAsia="小标宋" w:cs="小标宋"/>
          <w:b w:val="0"/>
          <w:bCs/>
          <w:sz w:val="44"/>
          <w:szCs w:val="44"/>
          <w:lang w:val="en-US" w:eastAsia="zh-CN"/>
        </w:rPr>
        <w:t>健康中国行动—抗感染云讲堂</w:t>
      </w:r>
    </w:p>
    <w:p w14:paraId="2D5B81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小标宋" w:hAnsi="小标宋" w:eastAsia="小标宋" w:cs="小标宋"/>
          <w:sz w:val="44"/>
          <w:szCs w:val="44"/>
          <w:lang w:val="en-US" w:eastAsia="zh-CN"/>
        </w:rPr>
      </w:pPr>
      <w:r>
        <w:rPr>
          <w:rFonts w:hint="eastAsia" w:ascii="小标宋" w:hAnsi="小标宋" w:eastAsia="小标宋" w:cs="小标宋"/>
          <w:sz w:val="44"/>
          <w:szCs w:val="44"/>
          <w:lang w:val="en-US" w:eastAsia="zh-CN"/>
        </w:rPr>
        <w:t>邀请函</w:t>
      </w:r>
    </w:p>
    <w:p w14:paraId="4F7587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小标宋" w:hAnsi="小标宋" w:eastAsia="小标宋" w:cs="小标宋"/>
          <w:b/>
          <w:bCs/>
          <w:sz w:val="36"/>
          <w:szCs w:val="36"/>
        </w:rPr>
      </w:pPr>
    </w:p>
    <w:p w14:paraId="7CCCE17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sz w:val="32"/>
          <w:szCs w:val="32"/>
        </w:rPr>
      </w:pPr>
      <w:r>
        <w:rPr>
          <w:rFonts w:hint="eastAsia" w:ascii="仿宋" w:hAnsi="仿宋" w:eastAsia="仿宋"/>
          <w:sz w:val="32"/>
          <w:szCs w:val="32"/>
        </w:rPr>
        <w:t>尊敬的_________专家：</w:t>
      </w:r>
    </w:p>
    <w:p w14:paraId="0F598886">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您好！</w:t>
      </w:r>
    </w:p>
    <w:p w14:paraId="7C0D4B8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560" w:lineRule="exact"/>
        <w:ind w:firstLine="668" w:firstLineChars="200"/>
        <w:jc w:val="both"/>
        <w:textAlignment w:val="auto"/>
        <w:rPr>
          <w:rFonts w:ascii="仿宋_GB2312" w:hAnsi="仿宋_GB2312" w:eastAsia="仿宋_GB2312" w:cs="仿宋_GB2312"/>
          <w:spacing w:val="6"/>
          <w:sz w:val="32"/>
          <w:szCs w:val="32"/>
          <w:shd w:val="clear" w:color="auto" w:fill="FFFFFF"/>
        </w:rPr>
      </w:pPr>
      <w:r>
        <w:rPr>
          <w:rFonts w:hint="eastAsia" w:ascii="仿宋_GB2312" w:hAnsi="仿宋_GB2312" w:eastAsia="仿宋_GB2312" w:cs="仿宋_GB2312"/>
          <w:spacing w:val="7"/>
          <w:sz w:val="32"/>
          <w:szCs w:val="32"/>
          <w:shd w:val="clear" w:color="auto" w:fill="FFFFFF"/>
        </w:rPr>
        <w:t>当前，微生物耐药形势严峻，对人类健康产生威胁，全球各国对抗菌药物临床应用管理均非常关注，</w:t>
      </w:r>
      <w:r>
        <w:rPr>
          <w:rFonts w:hint="eastAsia" w:ascii="仿宋_GB2312" w:hAnsi="仿宋_GB2312" w:eastAsia="仿宋_GB2312" w:cs="仿宋_GB2312"/>
          <w:spacing w:val="6"/>
          <w:sz w:val="32"/>
          <w:szCs w:val="32"/>
          <w:shd w:val="clear" w:color="auto" w:fill="FFFFFF"/>
        </w:rPr>
        <w:t>为积极应对微生物耐药带来的挑战，国家卫生健康委等13部门联合制定了《遏制微生物耐药国家行动计划（2022-2025年</w:t>
      </w:r>
      <w:r>
        <w:rPr>
          <w:rFonts w:hint="eastAsia" w:ascii="仿宋_GB2312" w:hAnsi="仿宋_GB2312" w:eastAsia="仿宋_GB2312" w:cs="仿宋_GB2312"/>
          <w:spacing w:val="7"/>
          <w:sz w:val="32"/>
          <w:szCs w:val="32"/>
          <w:shd w:val="clear" w:color="auto" w:fill="FFFFFF"/>
        </w:rPr>
        <w:t>）》，为落实《行动计划》中强化培养培训，提高专业人员防控能力、强化行业监管，合理应用抗微生物药物等8项主要任</w:t>
      </w:r>
      <w:r>
        <w:rPr>
          <w:rFonts w:hint="eastAsia" w:ascii="仿宋_GB2312" w:hAnsi="仿宋_GB2312" w:eastAsia="仿宋_GB2312" w:cs="仿宋_GB2312"/>
          <w:spacing w:val="6"/>
          <w:sz w:val="32"/>
          <w:szCs w:val="32"/>
          <w:shd w:val="clear" w:color="auto" w:fill="FFFFFF"/>
        </w:rPr>
        <w:t>务</w:t>
      </w:r>
      <w:r>
        <w:rPr>
          <w:rFonts w:hint="eastAsia" w:ascii="仿宋_GB2312" w:hAnsi="仿宋_GB2312" w:eastAsia="仿宋_GB2312" w:cs="仿宋_GB2312"/>
          <w:spacing w:val="6"/>
          <w:sz w:val="32"/>
          <w:szCs w:val="32"/>
          <w:shd w:val="clear" w:color="auto" w:fill="FFFFFF"/>
          <w:lang w:eastAsia="zh-CN"/>
        </w:rPr>
        <w:t>，</w:t>
      </w:r>
      <w:r>
        <w:rPr>
          <w:rFonts w:hint="eastAsia" w:ascii="仿宋_GB2312" w:hAnsi="仿宋_GB2312" w:eastAsia="仿宋_GB2312" w:cs="仿宋_GB2312"/>
          <w:spacing w:val="6"/>
          <w:sz w:val="32"/>
          <w:szCs w:val="32"/>
          <w:shd w:val="clear" w:color="auto" w:fill="FFFFFF"/>
        </w:rPr>
        <w:t>四川省</w:t>
      </w:r>
      <w:r>
        <w:rPr>
          <w:rFonts w:hint="eastAsia" w:ascii="仿宋_GB2312" w:hAnsi="仿宋_GB2312" w:eastAsia="仿宋_GB2312" w:cs="仿宋_GB2312"/>
          <w:spacing w:val="6"/>
          <w:sz w:val="32"/>
          <w:szCs w:val="32"/>
          <w:shd w:val="clear" w:color="auto" w:fill="FFFFFF"/>
          <w:lang w:val="en-US" w:eastAsia="zh-CN"/>
        </w:rPr>
        <w:t>医药爱心</w:t>
      </w:r>
      <w:r>
        <w:rPr>
          <w:rFonts w:hint="eastAsia" w:ascii="仿宋_GB2312" w:hAnsi="仿宋_GB2312" w:eastAsia="仿宋_GB2312" w:cs="仿宋_GB2312"/>
          <w:spacing w:val="6"/>
          <w:sz w:val="32"/>
          <w:szCs w:val="32"/>
          <w:shd w:val="clear" w:color="auto" w:fill="FFFFFF"/>
        </w:rPr>
        <w:t>基金会主办开展“健康中国行动——抗感染云讲堂”项目。</w:t>
      </w:r>
    </w:p>
    <w:p w14:paraId="0C788632">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560" w:lineRule="exact"/>
        <w:ind w:firstLine="664" w:firstLineChars="200"/>
        <w:jc w:val="both"/>
        <w:textAlignment w:val="auto"/>
        <w:rPr>
          <w:rFonts w:ascii="仿宋_GB2312" w:hAnsi="仿宋_GB2312" w:eastAsia="仿宋_GB2312" w:cs="仿宋_GB2312"/>
          <w:spacing w:val="6"/>
          <w:sz w:val="32"/>
          <w:szCs w:val="32"/>
          <w:shd w:val="clear" w:color="auto" w:fill="FFFFFF"/>
        </w:rPr>
      </w:pPr>
      <w:r>
        <w:rPr>
          <w:rFonts w:hint="eastAsia" w:ascii="仿宋_GB2312" w:hAnsi="仿宋_GB2312" w:eastAsia="仿宋_GB2312" w:cs="仿宋_GB2312"/>
          <w:spacing w:val="6"/>
          <w:sz w:val="32"/>
          <w:szCs w:val="32"/>
          <w:shd w:val="clear" w:color="auto" w:fill="FFFFFF"/>
        </w:rPr>
        <w:t>全身用抗感染药物为市场第三大药物，随着我国医疗卫生事业的创新发展及国家药品集中带量采购政策不断</w:t>
      </w:r>
      <w:r>
        <w:rPr>
          <w:rFonts w:hint="eastAsia" w:ascii="仿宋_GB2312" w:hAnsi="仿宋_GB2312" w:eastAsia="仿宋_GB2312" w:cs="仿宋_GB2312"/>
          <w:spacing w:val="6"/>
          <w:sz w:val="32"/>
          <w:szCs w:val="32"/>
          <w:shd w:val="clear" w:color="auto" w:fill="FFFFFF"/>
          <w:lang w:eastAsia="zh-CN"/>
        </w:rPr>
        <w:t>深入</w:t>
      </w:r>
      <w:r>
        <w:rPr>
          <w:rFonts w:hint="eastAsia" w:ascii="仿宋_GB2312" w:hAnsi="仿宋_GB2312" w:eastAsia="仿宋_GB2312" w:cs="仿宋_GB2312"/>
          <w:spacing w:val="6"/>
          <w:sz w:val="32"/>
          <w:szCs w:val="32"/>
          <w:shd w:val="clear" w:color="auto" w:fill="FFFFFF"/>
        </w:rPr>
        <w:t>，抗菌药物也被纳入集采范畴，新药物、新政策为遏制耐药关口前移提供了良好的治理契机，也为抗菌药物临床应用管理带来了新的挑战。本项目旨在分享各地医疗机构在抗菌药物耐药率持续升高下，加强抗菌药物临床合理应用管理的经验</w:t>
      </w:r>
      <w:r>
        <w:rPr>
          <w:rFonts w:hint="eastAsia" w:ascii="仿宋_GB2312" w:hAnsi="仿宋_GB2312" w:eastAsia="仿宋_GB2312" w:cs="仿宋_GB2312"/>
          <w:spacing w:val="6"/>
          <w:sz w:val="32"/>
          <w:szCs w:val="32"/>
          <w:highlight w:val="none"/>
          <w:shd w:val="clear" w:color="auto" w:fill="FFFFFF"/>
        </w:rPr>
        <w:t>，及</w:t>
      </w:r>
      <w:r>
        <w:rPr>
          <w:rFonts w:hint="eastAsia" w:ascii="仿宋_GB2312" w:hAnsi="仿宋_GB2312" w:eastAsia="仿宋_GB2312" w:cs="仿宋_GB2312"/>
          <w:spacing w:val="6"/>
          <w:sz w:val="32"/>
          <w:szCs w:val="32"/>
          <w:shd w:val="clear" w:color="auto" w:fill="FFFFFF"/>
        </w:rPr>
        <w:t>遏制细菌耐药的同时，如何积极提高抗微生物药物认识，从而提升</w:t>
      </w:r>
      <w:r>
        <w:rPr>
          <w:rFonts w:hint="eastAsia" w:ascii="仿宋_GB2312" w:hAnsi="仿宋_GB2312" w:eastAsia="仿宋_GB2312" w:cs="仿宋_GB2312"/>
          <w:spacing w:val="7"/>
          <w:sz w:val="32"/>
          <w:szCs w:val="32"/>
          <w:shd w:val="clear" w:color="auto" w:fill="FFFFFF"/>
        </w:rPr>
        <w:t>抗菌药物临床应用管理水平，为人民的健康保驾护航。</w:t>
      </w:r>
    </w:p>
    <w:p w14:paraId="3D2474D6">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rPr>
        <w:t>会议时间：202</w:t>
      </w:r>
      <w:r>
        <w:rPr>
          <w:rFonts w:hint="eastAsia" w:ascii="仿宋" w:hAnsi="仿宋" w:eastAsia="仿宋"/>
          <w:sz w:val="32"/>
          <w:szCs w:val="32"/>
          <w:lang w:val="en-US" w:eastAsia="zh-CN"/>
        </w:rPr>
        <w:t>X</w:t>
      </w:r>
      <w:r>
        <w:rPr>
          <w:rFonts w:hint="eastAsia" w:ascii="仿宋" w:hAnsi="仿宋" w:eastAsia="仿宋"/>
          <w:sz w:val="32"/>
          <w:szCs w:val="32"/>
        </w:rPr>
        <w:t>年</w:t>
      </w:r>
      <w:r>
        <w:rPr>
          <w:rFonts w:hint="eastAsia" w:ascii="仿宋" w:hAnsi="仿宋" w:eastAsia="仿宋"/>
          <w:sz w:val="32"/>
          <w:szCs w:val="32"/>
          <w:lang w:val="en-US" w:eastAsia="zh-CN"/>
        </w:rPr>
        <w:t>X</w:t>
      </w:r>
      <w:r>
        <w:rPr>
          <w:rFonts w:hint="eastAsia" w:ascii="仿宋" w:hAnsi="仿宋" w:eastAsia="仿宋"/>
          <w:sz w:val="32"/>
          <w:szCs w:val="32"/>
        </w:rPr>
        <w:t>月</w:t>
      </w:r>
      <w:r>
        <w:rPr>
          <w:rFonts w:hint="eastAsia" w:ascii="仿宋" w:hAnsi="仿宋" w:eastAsia="仿宋"/>
          <w:sz w:val="32"/>
          <w:szCs w:val="32"/>
          <w:lang w:val="en-US" w:eastAsia="zh-CN"/>
        </w:rPr>
        <w:t>X日XX:XX-XX:XX</w:t>
      </w:r>
    </w:p>
    <w:p w14:paraId="2E479C6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rPr>
        <w:t>会议地点：</w:t>
      </w:r>
      <w:r>
        <w:rPr>
          <w:rFonts w:hint="eastAsia" w:ascii="仿宋" w:hAnsi="仿宋" w:eastAsia="仿宋"/>
          <w:sz w:val="32"/>
          <w:szCs w:val="32"/>
          <w:lang w:val="en-US" w:eastAsia="zh-CN"/>
        </w:rPr>
        <w:t>腾讯</w:t>
      </w:r>
      <w:r>
        <w:rPr>
          <w:rFonts w:hint="eastAsia" w:ascii="仿宋" w:hAnsi="仿宋" w:eastAsia="仿宋"/>
          <w:sz w:val="32"/>
          <w:szCs w:val="32"/>
        </w:rPr>
        <w:t>线上</w:t>
      </w:r>
      <w:r>
        <w:rPr>
          <w:rFonts w:hint="eastAsia" w:ascii="仿宋" w:hAnsi="仿宋" w:eastAsia="仿宋"/>
          <w:sz w:val="32"/>
          <w:szCs w:val="32"/>
          <w:lang w:val="en-US" w:eastAsia="zh-CN"/>
        </w:rPr>
        <w:t>会议</w:t>
      </w:r>
    </w:p>
    <w:p w14:paraId="7FEDAA4C">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会议议程：附后</w:t>
      </w:r>
    </w:p>
    <w:p w14:paraId="4A25069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期待您莅临指导，</w:t>
      </w:r>
      <w:r>
        <w:rPr>
          <w:rFonts w:hint="eastAsia" w:ascii="仿宋" w:hAnsi="仿宋" w:eastAsia="仿宋"/>
          <w:sz w:val="32"/>
          <w:szCs w:val="32"/>
          <w:lang w:val="en-US" w:eastAsia="zh-CN"/>
        </w:rPr>
        <w:t>共同</w:t>
      </w:r>
      <w:r>
        <w:rPr>
          <w:rFonts w:hint="eastAsia" w:ascii="仿宋_GB2312" w:hAnsi="仿宋_GB2312" w:eastAsia="仿宋_GB2312" w:cs="仿宋_GB2312"/>
          <w:spacing w:val="6"/>
          <w:sz w:val="32"/>
          <w:szCs w:val="32"/>
          <w:shd w:val="clear" w:color="auto" w:fill="FFFFFF"/>
        </w:rPr>
        <w:t>加强抗菌药物临床合</w:t>
      </w:r>
      <w:r>
        <w:rPr>
          <w:rFonts w:hint="eastAsia" w:ascii="仿宋_GB2312" w:hAnsi="仿宋_GB2312" w:eastAsia="仿宋_GB2312" w:cs="仿宋_GB2312"/>
          <w:spacing w:val="6"/>
          <w:sz w:val="32"/>
          <w:szCs w:val="32"/>
          <w:shd w:val="clear" w:color="auto" w:fill="FFFFFF"/>
          <w:lang w:val="en-US" w:eastAsia="zh-CN"/>
        </w:rPr>
        <w:t>理应用</w:t>
      </w:r>
      <w:r>
        <w:rPr>
          <w:rFonts w:hint="eastAsia" w:ascii="仿宋" w:hAnsi="仿宋" w:eastAsia="仿宋"/>
          <w:sz w:val="32"/>
          <w:szCs w:val="32"/>
        </w:rPr>
        <w:t>！</w:t>
      </w:r>
    </w:p>
    <w:p w14:paraId="49A574D2">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 w:hAnsi="仿宋" w:eastAsia="仿宋"/>
          <w:sz w:val="32"/>
          <w:szCs w:val="32"/>
        </w:rPr>
      </w:pPr>
    </w:p>
    <w:p w14:paraId="6A726301">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 w:hAnsi="仿宋" w:eastAsia="仿宋"/>
          <w:sz w:val="32"/>
          <w:szCs w:val="32"/>
          <w:lang w:val="en-US" w:eastAsia="zh-CN"/>
        </w:rPr>
      </w:pPr>
    </w:p>
    <w:p w14:paraId="09D0217A">
      <w:pPr>
        <w:wordWrap w:val="0"/>
        <w:jc w:val="righ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四川省医药爱心基金会    </w:t>
      </w:r>
    </w:p>
    <w:p w14:paraId="15BFB99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202X年X月X日       </w:t>
      </w:r>
    </w:p>
    <w:p w14:paraId="3F848DB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br w:type="page"/>
      </w:r>
      <w:r>
        <w:rPr>
          <w:rFonts w:hint="eastAsia" w:ascii="方正小标宋简体" w:hAnsi="方正小标宋简体" w:eastAsia="方正小标宋简体" w:cs="方正小标宋简体"/>
          <w:sz w:val="44"/>
          <w:szCs w:val="44"/>
          <w:lang w:val="en-US" w:eastAsia="zh-CN"/>
        </w:rPr>
        <w:drawing>
          <wp:anchor distT="0" distB="0" distL="114300" distR="114300" simplePos="0" relativeHeight="251659264" behindDoc="1" locked="0" layoutInCell="1" allowOverlap="1">
            <wp:simplePos x="0" y="0"/>
            <wp:positionH relativeFrom="column">
              <wp:posOffset>3810</wp:posOffset>
            </wp:positionH>
            <wp:positionV relativeFrom="paragraph">
              <wp:posOffset>313055</wp:posOffset>
            </wp:positionV>
            <wp:extent cx="884555" cy="884555"/>
            <wp:effectExtent l="0" t="0" r="4445" b="4445"/>
            <wp:wrapNone/>
            <wp:docPr id="1" name="图片 1" descr="4dc06cbbef339ae0c9aedb01506eaa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dc06cbbef339ae0c9aedb01506eaaec"/>
                    <pic:cNvPicPr>
                      <a:picLocks noChangeAspect="1"/>
                    </pic:cNvPicPr>
                  </pic:nvPicPr>
                  <pic:blipFill>
                    <a:blip r:embed="rId6"/>
                    <a:stretch>
                      <a:fillRect/>
                    </a:stretch>
                  </pic:blipFill>
                  <pic:spPr>
                    <a:xfrm>
                      <a:off x="0" y="0"/>
                      <a:ext cx="884555" cy="884555"/>
                    </a:xfrm>
                    <a:prstGeom prst="rect">
                      <a:avLst/>
                    </a:prstGeom>
                  </pic:spPr>
                </pic:pic>
              </a:graphicData>
            </a:graphic>
          </wp:anchor>
        </w:drawing>
      </w:r>
      <w:r>
        <w:rPr>
          <w:rFonts w:hint="eastAsia" w:ascii="仿宋_GB2312" w:hAnsi="仿宋_GB2312" w:eastAsia="仿宋_GB2312" w:cs="仿宋_GB2312"/>
          <w:sz w:val="32"/>
          <w:szCs w:val="32"/>
          <w:lang w:val="en-US" w:eastAsia="zh-CN"/>
        </w:rPr>
        <w:t>附件4:</w:t>
      </w:r>
    </w:p>
    <w:p w14:paraId="0896670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534C3EBE">
      <w:pPr>
        <w:pStyle w:val="3"/>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项目活动计划审核表</w:t>
      </w:r>
    </w:p>
    <w:tbl>
      <w:tblPr>
        <w:tblStyle w:val="6"/>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256"/>
        <w:gridCol w:w="2189"/>
        <w:gridCol w:w="1753"/>
        <w:gridCol w:w="606"/>
        <w:gridCol w:w="284"/>
        <w:gridCol w:w="1343"/>
        <w:gridCol w:w="862"/>
      </w:tblGrid>
      <w:tr w14:paraId="1C90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031" w:type="dxa"/>
            <w:gridSpan w:val="2"/>
            <w:tcBorders>
              <w:top w:val="single" w:color="FCFCFC" w:sz="8" w:space="0"/>
              <w:left w:val="single" w:color="FCFCFC" w:sz="8" w:space="0"/>
              <w:bottom w:val="single" w:color="FCFCFC" w:sz="8" w:space="0"/>
              <w:right w:val="single" w:color="FCFCFC" w:sz="8" w:space="0"/>
            </w:tcBorders>
            <w:shd w:val="clear" w:color="auto" w:fill="B8CCE4" w:themeFill="accent1" w:themeFillTint="66"/>
            <w:vAlign w:val="center"/>
          </w:tcPr>
          <w:p w14:paraId="2F49649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sz w:val="28"/>
                <w:szCs w:val="28"/>
                <w:vertAlign w:val="baseline"/>
                <w:lang w:val="en-US" w:eastAsia="zh-CN"/>
              </w:rPr>
            </w:pPr>
            <w:r>
              <w:rPr>
                <w:rFonts w:hint="eastAsia"/>
                <w:sz w:val="28"/>
                <w:szCs w:val="28"/>
                <w:vertAlign w:val="baseline"/>
                <w:lang w:val="en-US" w:eastAsia="zh-CN"/>
              </w:rPr>
              <w:t>活动</w:t>
            </w:r>
          </w:p>
          <w:p w14:paraId="055069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sz w:val="28"/>
                <w:szCs w:val="28"/>
                <w:vertAlign w:val="baseline"/>
                <w:lang w:val="en-US" w:eastAsia="zh-CN"/>
              </w:rPr>
              <w:t>主题及日期</w:t>
            </w:r>
          </w:p>
        </w:tc>
        <w:tc>
          <w:tcPr>
            <w:tcW w:w="7037" w:type="dxa"/>
            <w:gridSpan w:val="6"/>
            <w:tcBorders>
              <w:top w:val="single" w:color="FCFCFC" w:sz="8" w:space="0"/>
              <w:left w:val="single" w:color="FCFCFC" w:sz="8" w:space="0"/>
              <w:bottom w:val="single" w:color="FCFCFC" w:sz="8" w:space="0"/>
              <w:right w:val="single" w:color="FCFCFC" w:sz="8" w:space="0"/>
            </w:tcBorders>
            <w:shd w:val="clear" w:color="auto" w:fill="B8CCE4" w:themeFill="accent1" w:themeFillTint="66"/>
            <w:vAlign w:val="center"/>
          </w:tcPr>
          <w:p w14:paraId="0B45D8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ascii="楷体" w:hAnsi="楷体" w:eastAsia="楷体" w:cs="楷体"/>
                <w:sz w:val="28"/>
                <w:szCs w:val="28"/>
                <w:vertAlign w:val="baseline"/>
                <w:lang w:val="en-US" w:eastAsia="zh-CN"/>
              </w:rPr>
              <w:t>健康中国行动—抗感染云讲堂 202X年X月X日</w:t>
            </w:r>
          </w:p>
        </w:tc>
      </w:tr>
      <w:tr w14:paraId="1C0E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031" w:type="dxa"/>
            <w:gridSpan w:val="2"/>
            <w:tcBorders>
              <w:top w:val="single" w:color="FCFCFC" w:sz="8" w:space="0"/>
              <w:left w:val="single" w:color="FCFCFC" w:sz="8" w:space="0"/>
              <w:bottom w:val="single" w:color="FCFCFC" w:sz="8" w:space="0"/>
              <w:right w:val="single" w:color="FCFCFC" w:sz="8" w:space="0"/>
            </w:tcBorders>
            <w:shd w:val="clear" w:color="auto" w:fill="B8CCE4" w:themeFill="accent1" w:themeFillTint="66"/>
            <w:vAlign w:val="center"/>
          </w:tcPr>
          <w:p w14:paraId="74C580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sz w:val="28"/>
                <w:szCs w:val="28"/>
                <w:vertAlign w:val="baseline"/>
                <w:lang w:val="en-US" w:eastAsia="zh-CN"/>
              </w:rPr>
              <w:t>活动形式</w:t>
            </w:r>
          </w:p>
        </w:tc>
        <w:tc>
          <w:tcPr>
            <w:tcW w:w="7037" w:type="dxa"/>
            <w:gridSpan w:val="6"/>
            <w:tcBorders>
              <w:top w:val="single" w:color="FCFCFC" w:sz="8" w:space="0"/>
              <w:left w:val="single" w:color="FCFCFC" w:sz="8" w:space="0"/>
              <w:bottom w:val="single" w:color="FCFCFC" w:sz="8" w:space="0"/>
              <w:right w:val="single" w:color="FCFCFC" w:sz="8" w:space="0"/>
            </w:tcBorders>
            <w:shd w:val="clear" w:color="auto" w:fill="B8CCE4" w:themeFill="accent1" w:themeFillTint="66"/>
            <w:vAlign w:val="center"/>
          </w:tcPr>
          <w:p w14:paraId="487EF9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HAnsi" w:hAnsiTheme="minorHAnsi" w:eastAsiaTheme="minorEastAsia" w:cstheme="minorBidi"/>
                <w:color w:val="000000"/>
                <w:kern w:val="2"/>
                <w:sz w:val="28"/>
                <w:szCs w:val="28"/>
                <w:u w:val="single"/>
                <w:vertAlign w:val="baseline"/>
                <w:lang w:val="en-US" w:eastAsia="zh-CN" w:bidi="ar-SA"/>
              </w:rPr>
            </w:pPr>
            <w:r>
              <w:rPr>
                <w:rFonts w:hint="eastAsia"/>
                <w:color w:val="000000"/>
                <w:sz w:val="28"/>
                <w:szCs w:val="28"/>
                <w:vertAlign w:val="baseline"/>
                <w:lang w:val="en-US" w:eastAsia="zh-CN"/>
              </w:rPr>
              <w:sym w:font="Wingdings 2" w:char="00A3"/>
            </w:r>
            <w:r>
              <w:rPr>
                <w:rFonts w:hint="eastAsia"/>
                <w:color w:val="000000"/>
                <w:sz w:val="28"/>
                <w:szCs w:val="28"/>
                <w:vertAlign w:val="baseline"/>
                <w:lang w:val="en-US" w:eastAsia="zh-CN"/>
              </w:rPr>
              <w:t xml:space="preserve">线上   </w:t>
            </w:r>
            <w:r>
              <w:rPr>
                <w:rFonts w:hint="eastAsia"/>
                <w:color w:val="000000"/>
                <w:sz w:val="28"/>
                <w:szCs w:val="28"/>
                <w:vertAlign w:val="baseline"/>
                <w:lang w:val="en-US" w:eastAsia="zh-CN"/>
              </w:rPr>
              <w:sym w:font="Wingdings 2" w:char="00A3"/>
            </w:r>
            <w:r>
              <w:rPr>
                <w:rFonts w:hint="eastAsia"/>
                <w:color w:val="000000"/>
                <w:sz w:val="28"/>
                <w:szCs w:val="28"/>
                <w:vertAlign w:val="baseline"/>
                <w:lang w:val="en-US" w:eastAsia="zh-CN"/>
              </w:rPr>
              <w:t>线下—会议地点：</w:t>
            </w:r>
            <w:r>
              <w:rPr>
                <w:rFonts w:hint="eastAsia"/>
                <w:color w:val="000000"/>
                <w:sz w:val="28"/>
                <w:szCs w:val="28"/>
                <w:u w:val="single"/>
                <w:vertAlign w:val="baseline"/>
                <w:lang w:val="en-US" w:eastAsia="zh-CN"/>
              </w:rPr>
              <w:t xml:space="preserve">        </w:t>
            </w:r>
          </w:p>
        </w:tc>
      </w:tr>
      <w:tr w14:paraId="2FF4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2031" w:type="dxa"/>
            <w:gridSpan w:val="2"/>
            <w:tcBorders>
              <w:top w:val="single" w:color="FCFCFC" w:sz="8" w:space="0"/>
              <w:left w:val="single" w:color="FCFCFC" w:sz="8" w:space="0"/>
              <w:bottom w:val="single" w:color="FCFCFC" w:sz="8" w:space="0"/>
              <w:right w:val="single" w:color="FCFCFC" w:sz="8" w:space="0"/>
            </w:tcBorders>
            <w:shd w:val="clear" w:color="auto" w:fill="B8CCE4" w:themeFill="accent1" w:themeFillTint="66"/>
            <w:vAlign w:val="center"/>
          </w:tcPr>
          <w:p w14:paraId="311E48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活动参与人员及预计人数</w:t>
            </w:r>
          </w:p>
        </w:tc>
        <w:tc>
          <w:tcPr>
            <w:tcW w:w="7037" w:type="dxa"/>
            <w:gridSpan w:val="6"/>
            <w:tcBorders>
              <w:top w:val="single" w:color="FCFCFC" w:sz="8" w:space="0"/>
              <w:left w:val="single" w:color="FCFCFC" w:sz="8" w:space="0"/>
              <w:bottom w:val="single" w:color="FCFCFC" w:sz="8" w:space="0"/>
              <w:right w:val="single" w:color="FCFCFC" w:sz="8" w:space="0"/>
            </w:tcBorders>
            <w:shd w:val="clear" w:color="auto" w:fill="B8CCE4" w:themeFill="accent1" w:themeFillTint="66"/>
            <w:vAlign w:val="center"/>
          </w:tcPr>
          <w:p w14:paraId="2DEF15F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HAnsi" w:hAnsiTheme="minorHAnsi" w:eastAsiaTheme="minorEastAsia" w:cstheme="minorBidi"/>
                <w:color w:val="000000"/>
                <w:kern w:val="2"/>
                <w:sz w:val="28"/>
                <w:szCs w:val="28"/>
                <w:vertAlign w:val="baseline"/>
                <w:lang w:val="en-US" w:eastAsia="zh-CN" w:bidi="ar-SA"/>
              </w:rPr>
            </w:pPr>
          </w:p>
        </w:tc>
      </w:tr>
      <w:tr w14:paraId="0120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068" w:type="dxa"/>
            <w:gridSpan w:val="8"/>
            <w:tcBorders>
              <w:top w:val="single" w:color="FCFCFC" w:sz="8" w:space="0"/>
              <w:left w:val="single" w:color="FCFCFC" w:sz="8" w:space="0"/>
              <w:bottom w:val="single" w:color="FCFCFC" w:sz="8" w:space="0"/>
              <w:right w:val="single" w:color="FCFCFC" w:sz="8" w:space="0"/>
            </w:tcBorders>
            <w:shd w:val="clear" w:color="auto" w:fill="C7DAF1" w:themeFill="text2" w:themeFillTint="32"/>
            <w:vAlign w:val="center"/>
          </w:tcPr>
          <w:p w14:paraId="2B3513E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sz w:val="28"/>
                <w:szCs w:val="28"/>
                <w:vertAlign w:val="baseline"/>
                <w:lang w:val="en-US" w:eastAsia="zh-CN"/>
              </w:rPr>
              <w:t>活动议程</w:t>
            </w:r>
          </w:p>
        </w:tc>
      </w:tr>
      <w:tr w14:paraId="2701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068" w:type="dxa"/>
            <w:gridSpan w:val="8"/>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0B018DA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color w:val="000000"/>
                <w:sz w:val="28"/>
                <w:szCs w:val="28"/>
                <w:vertAlign w:val="baseline"/>
                <w:lang w:val="en-US" w:eastAsia="zh-CN"/>
              </w:rPr>
            </w:pPr>
            <w:r>
              <w:rPr>
                <w:rFonts w:hint="eastAsia"/>
                <w:sz w:val="28"/>
                <w:szCs w:val="28"/>
                <w:vertAlign w:val="baseline"/>
                <w:lang w:val="en-US" w:eastAsia="zh-CN"/>
              </w:rPr>
              <w:t>主席：</w:t>
            </w:r>
          </w:p>
        </w:tc>
      </w:tr>
      <w:tr w14:paraId="06F5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775" w:type="dxa"/>
            <w:tcBorders>
              <w:top w:val="single" w:color="FCFCFC" w:sz="8" w:space="0"/>
              <w:left w:val="single" w:color="FCFCFC" w:sz="8" w:space="0"/>
              <w:bottom w:val="single" w:color="FFFFFF" w:sz="4" w:space="0"/>
              <w:right w:val="single" w:color="FCFCFC" w:sz="8" w:space="0"/>
            </w:tcBorders>
            <w:shd w:val="clear" w:color="auto" w:fill="DCE6F2" w:themeFill="accent1" w:themeFillTint="32"/>
            <w:vAlign w:val="center"/>
          </w:tcPr>
          <w:p w14:paraId="465FDF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时间</w:t>
            </w:r>
          </w:p>
        </w:tc>
        <w:tc>
          <w:tcPr>
            <w:tcW w:w="2445" w:type="dxa"/>
            <w:gridSpan w:val="2"/>
            <w:tcBorders>
              <w:top w:val="single" w:color="FCFCFC" w:sz="8" w:space="0"/>
              <w:left w:val="single" w:color="FCFCFC" w:sz="8" w:space="0"/>
              <w:bottom w:val="single" w:color="FFFFFF" w:sz="4" w:space="0"/>
              <w:right w:val="single" w:color="FCFCFC" w:sz="8" w:space="0"/>
            </w:tcBorders>
            <w:shd w:val="clear" w:color="auto" w:fill="DCE6F2" w:themeFill="accent1" w:themeFillTint="32"/>
            <w:vAlign w:val="center"/>
          </w:tcPr>
          <w:p w14:paraId="3B1041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内容</w:t>
            </w:r>
          </w:p>
        </w:tc>
        <w:tc>
          <w:tcPr>
            <w:tcW w:w="1753" w:type="dxa"/>
            <w:tcBorders>
              <w:top w:val="single" w:color="FCFCFC" w:sz="8" w:space="0"/>
              <w:left w:val="single" w:color="FCFCFC" w:sz="8" w:space="0"/>
              <w:bottom w:val="single" w:color="FFFFFF" w:sz="4" w:space="0"/>
              <w:right w:val="single" w:color="FCFCFC" w:sz="8" w:space="0"/>
            </w:tcBorders>
            <w:shd w:val="clear" w:color="auto" w:fill="DCE6F2" w:themeFill="accent1" w:themeFillTint="32"/>
            <w:vAlign w:val="center"/>
          </w:tcPr>
          <w:p w14:paraId="4E1DD8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讲者</w:t>
            </w:r>
          </w:p>
        </w:tc>
        <w:tc>
          <w:tcPr>
            <w:tcW w:w="890" w:type="dxa"/>
            <w:gridSpan w:val="2"/>
            <w:tcBorders>
              <w:top w:val="single" w:color="FCFCFC" w:sz="8" w:space="0"/>
              <w:left w:val="single" w:color="FCFCFC" w:sz="8" w:space="0"/>
              <w:bottom w:val="single" w:color="FFFFFF" w:sz="4" w:space="0"/>
              <w:right w:val="single" w:color="FCFCFC" w:sz="8" w:space="0"/>
            </w:tcBorders>
            <w:shd w:val="clear" w:color="auto" w:fill="DCE6F2" w:themeFill="accent1" w:themeFillTint="32"/>
            <w:vAlign w:val="center"/>
          </w:tcPr>
          <w:p w14:paraId="6A8BA2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职称</w:t>
            </w:r>
          </w:p>
        </w:tc>
        <w:tc>
          <w:tcPr>
            <w:tcW w:w="2205" w:type="dxa"/>
            <w:gridSpan w:val="2"/>
            <w:tcBorders>
              <w:top w:val="single" w:color="FCFCFC" w:sz="8" w:space="0"/>
              <w:left w:val="single" w:color="FCFCFC" w:sz="8" w:space="0"/>
              <w:bottom w:val="single" w:color="FFFFFF" w:sz="4" w:space="0"/>
              <w:right w:val="single" w:color="FCFCFC" w:sz="8" w:space="0"/>
            </w:tcBorders>
            <w:shd w:val="clear" w:color="auto" w:fill="DCE6F2" w:themeFill="accent1" w:themeFillTint="32"/>
            <w:vAlign w:val="center"/>
          </w:tcPr>
          <w:p w14:paraId="6CAA3D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主持</w:t>
            </w:r>
          </w:p>
        </w:tc>
      </w:tr>
      <w:tr w14:paraId="72B1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75"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195C7B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b w:val="0"/>
                <w:bCs w:val="0"/>
                <w:color w:val="000000"/>
                <w:kern w:val="2"/>
                <w:sz w:val="21"/>
                <w:szCs w:val="21"/>
                <w:vertAlign w:val="baseline"/>
                <w:lang w:val="en-US" w:eastAsia="zh-CN" w:bidi="ar-SA"/>
              </w:rPr>
            </w:pPr>
          </w:p>
        </w:tc>
        <w:tc>
          <w:tcPr>
            <w:tcW w:w="2445" w:type="dxa"/>
            <w:gridSpan w:val="2"/>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4A1D6222">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b w:val="0"/>
                <w:bCs w:val="0"/>
                <w:color w:val="000000"/>
                <w:kern w:val="2"/>
                <w:sz w:val="21"/>
                <w:szCs w:val="21"/>
                <w:vertAlign w:val="baseline"/>
                <w:lang w:val="en-US" w:eastAsia="zh-CN" w:bidi="ar-SA"/>
              </w:rPr>
            </w:pPr>
          </w:p>
        </w:tc>
        <w:tc>
          <w:tcPr>
            <w:tcW w:w="1753"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5AFDB04C">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b w:val="0"/>
                <w:bCs w:val="0"/>
                <w:sz w:val="21"/>
                <w:szCs w:val="21"/>
                <w:vertAlign w:val="baseline"/>
                <w:lang w:val="en-US" w:eastAsia="zh-CN"/>
              </w:rPr>
            </w:pPr>
          </w:p>
        </w:tc>
        <w:tc>
          <w:tcPr>
            <w:tcW w:w="890" w:type="dxa"/>
            <w:gridSpan w:val="2"/>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4713DED2">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b w:val="0"/>
                <w:bCs w:val="0"/>
                <w:color w:val="000000"/>
                <w:sz w:val="21"/>
                <w:szCs w:val="21"/>
                <w:vertAlign w:val="baseline"/>
                <w:lang w:val="en-US" w:eastAsia="zh-CN"/>
              </w:rPr>
            </w:pPr>
          </w:p>
        </w:tc>
        <w:tc>
          <w:tcPr>
            <w:tcW w:w="1343"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5DFF5D3A">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b w:val="0"/>
                <w:bCs w:val="0"/>
                <w:sz w:val="21"/>
                <w:szCs w:val="21"/>
                <w:vertAlign w:val="baseline"/>
                <w:lang w:val="en-US" w:eastAsia="zh-CN"/>
              </w:rPr>
            </w:pPr>
          </w:p>
        </w:tc>
        <w:tc>
          <w:tcPr>
            <w:tcW w:w="862"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31B81646">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b w:val="0"/>
                <w:bCs w:val="0"/>
                <w:color w:val="000000"/>
                <w:sz w:val="21"/>
                <w:szCs w:val="21"/>
                <w:vertAlign w:val="baseline"/>
                <w:lang w:val="en-US" w:eastAsia="zh-CN"/>
              </w:rPr>
            </w:pPr>
          </w:p>
        </w:tc>
      </w:tr>
      <w:tr w14:paraId="4B04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75" w:type="dxa"/>
            <w:tcBorders>
              <w:top w:val="single" w:color="FFFFFF" w:sz="4" w:space="0"/>
              <w:left w:val="single" w:color="FFFFFF" w:sz="4" w:space="0"/>
              <w:bottom w:val="single" w:color="FFFFFF" w:sz="4" w:space="0"/>
              <w:right w:val="single" w:color="FCFCFC" w:sz="8" w:space="0"/>
            </w:tcBorders>
            <w:shd w:val="clear" w:color="auto" w:fill="DCE6F2" w:themeFill="accent1" w:themeFillTint="32"/>
            <w:vAlign w:val="center"/>
          </w:tcPr>
          <w:p w14:paraId="6C651636">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2445" w:type="dxa"/>
            <w:gridSpan w:val="2"/>
            <w:tcBorders>
              <w:top w:val="single" w:color="FFFFFF" w:sz="4" w:space="0"/>
              <w:left w:val="single" w:color="FCFCFC" w:sz="8" w:space="0"/>
              <w:bottom w:val="single" w:color="FFFFFF" w:sz="4" w:space="0"/>
              <w:right w:val="single" w:color="FFFFFF" w:sz="4" w:space="0"/>
            </w:tcBorders>
            <w:shd w:val="clear" w:color="auto" w:fill="DCE6F2" w:themeFill="accent1" w:themeFillTint="32"/>
            <w:vAlign w:val="center"/>
          </w:tcPr>
          <w:p w14:paraId="33F51F60">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1753" w:type="dxa"/>
            <w:tcBorders>
              <w:top w:val="single" w:color="FFFFFF" w:sz="4" w:space="0"/>
              <w:left w:val="single" w:color="FFFFFF" w:sz="4" w:space="0"/>
              <w:bottom w:val="single" w:color="FFFFFF" w:sz="4" w:space="0"/>
              <w:right w:val="single" w:color="FCFCFC" w:sz="8" w:space="0"/>
            </w:tcBorders>
            <w:shd w:val="clear" w:color="auto" w:fill="DCE6F2" w:themeFill="accent1" w:themeFillTint="32"/>
            <w:vAlign w:val="center"/>
          </w:tcPr>
          <w:p w14:paraId="0DF527AF">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b w:val="0"/>
                <w:bCs w:val="0"/>
                <w:sz w:val="21"/>
                <w:szCs w:val="21"/>
                <w:vertAlign w:val="baseline"/>
                <w:lang w:val="en-US" w:eastAsia="zh-CN"/>
              </w:rPr>
            </w:pPr>
          </w:p>
        </w:tc>
        <w:tc>
          <w:tcPr>
            <w:tcW w:w="890" w:type="dxa"/>
            <w:gridSpan w:val="2"/>
            <w:tcBorders>
              <w:top w:val="single" w:color="FFFFFF" w:sz="4" w:space="0"/>
              <w:left w:val="single" w:color="FCFCFC" w:sz="8" w:space="0"/>
              <w:bottom w:val="single" w:color="FFFFFF" w:sz="4" w:space="0"/>
              <w:right w:val="single" w:color="FFFFFF" w:sz="4" w:space="0"/>
            </w:tcBorders>
            <w:shd w:val="clear" w:color="auto" w:fill="DCE6F2" w:themeFill="accent1" w:themeFillTint="32"/>
            <w:vAlign w:val="center"/>
          </w:tcPr>
          <w:p w14:paraId="1672C4BB">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1343"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2A1F81E7">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862"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7FC39E10">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r>
      <w:tr w14:paraId="6BB4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775" w:type="dxa"/>
            <w:tcBorders>
              <w:top w:val="single" w:color="FFFFFF" w:sz="4" w:space="0"/>
              <w:left w:val="single" w:color="FFFFFF" w:sz="4" w:space="0"/>
              <w:bottom w:val="single" w:color="FFFFFF" w:sz="4" w:space="0"/>
              <w:right w:val="single" w:color="FCFCFC" w:sz="8" w:space="0"/>
            </w:tcBorders>
            <w:shd w:val="clear" w:color="auto" w:fill="DCE6F2" w:themeFill="accent1" w:themeFillTint="32"/>
            <w:vAlign w:val="center"/>
          </w:tcPr>
          <w:p w14:paraId="422A940B">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2445" w:type="dxa"/>
            <w:gridSpan w:val="2"/>
            <w:tcBorders>
              <w:top w:val="single" w:color="FFFFFF" w:sz="4" w:space="0"/>
              <w:left w:val="single" w:color="FCFCFC" w:sz="8" w:space="0"/>
              <w:bottom w:val="single" w:color="FFFFFF" w:sz="4" w:space="0"/>
              <w:right w:val="single" w:color="FFFFFF" w:sz="4" w:space="0"/>
            </w:tcBorders>
            <w:shd w:val="clear" w:color="auto" w:fill="DCE6F2" w:themeFill="accent1" w:themeFillTint="32"/>
            <w:vAlign w:val="center"/>
          </w:tcPr>
          <w:p w14:paraId="33958609">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1753" w:type="dxa"/>
            <w:tcBorders>
              <w:top w:val="single" w:color="FFFFFF" w:sz="4" w:space="0"/>
              <w:left w:val="single" w:color="FFFFFF" w:sz="4" w:space="0"/>
              <w:bottom w:val="single" w:color="FFFFFF" w:sz="4" w:space="0"/>
              <w:right w:val="single" w:color="FCFCFC" w:sz="8" w:space="0"/>
            </w:tcBorders>
            <w:shd w:val="clear" w:color="auto" w:fill="DCE6F2" w:themeFill="accent1" w:themeFillTint="32"/>
            <w:vAlign w:val="center"/>
          </w:tcPr>
          <w:p w14:paraId="3DABBE17">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lang w:val="en-US" w:eastAsia="zh-CN"/>
              </w:rPr>
            </w:pPr>
          </w:p>
        </w:tc>
        <w:tc>
          <w:tcPr>
            <w:tcW w:w="890" w:type="dxa"/>
            <w:gridSpan w:val="2"/>
            <w:tcBorders>
              <w:top w:val="single" w:color="FFFFFF" w:sz="4" w:space="0"/>
              <w:left w:val="single" w:color="FCFCFC" w:sz="8" w:space="0"/>
              <w:bottom w:val="single" w:color="FFFFFF" w:sz="4" w:space="0"/>
              <w:right w:val="single" w:color="FFFFFF" w:sz="4" w:space="0"/>
            </w:tcBorders>
            <w:shd w:val="clear" w:color="auto" w:fill="DCE6F2" w:themeFill="accent1" w:themeFillTint="32"/>
            <w:vAlign w:val="center"/>
          </w:tcPr>
          <w:p w14:paraId="14D2D53D">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1343"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4384E3B9">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c>
          <w:tcPr>
            <w:tcW w:w="862" w:type="dxa"/>
            <w:tcBorders>
              <w:top w:val="single" w:color="FFFFFF" w:sz="4" w:space="0"/>
              <w:left w:val="single" w:color="FFFFFF" w:sz="4" w:space="0"/>
              <w:bottom w:val="single" w:color="FFFFFF" w:sz="4" w:space="0"/>
              <w:right w:val="single" w:color="FFFFFF" w:sz="4" w:space="0"/>
            </w:tcBorders>
            <w:shd w:val="clear" w:color="auto" w:fill="DCE6F2" w:themeFill="accent1" w:themeFillTint="32"/>
            <w:vAlign w:val="center"/>
          </w:tcPr>
          <w:p w14:paraId="5471188B">
            <w:pPr>
              <w:keepNext w:val="0"/>
              <w:keepLines w:val="0"/>
              <w:pageBreakBefore w:val="0"/>
              <w:widowControl w:val="0"/>
              <w:kinsoku/>
              <w:wordWrap/>
              <w:overflowPunct/>
              <w:topLinePunct w:val="0"/>
              <w:autoSpaceDE/>
              <w:autoSpaceDN/>
              <w:bidi w:val="0"/>
              <w:adjustRightInd/>
              <w:snapToGrid w:val="0"/>
              <w:spacing w:line="320" w:lineRule="exact"/>
              <w:ind w:left="0" w:leftChars="0" w:firstLine="0" w:firstLineChars="0"/>
              <w:jc w:val="center"/>
              <w:textAlignment w:val="auto"/>
              <w:rPr>
                <w:rFonts w:hint="eastAsia" w:asciiTheme="minorEastAsia" w:hAnsiTheme="minorEastAsia" w:eastAsiaTheme="minorEastAsia" w:cstheme="minorEastAsia"/>
                <w:sz w:val="21"/>
                <w:szCs w:val="21"/>
                <w:vertAlign w:val="baseline"/>
                <w:lang w:val="en-US" w:eastAsia="zh-CN"/>
              </w:rPr>
            </w:pPr>
          </w:p>
        </w:tc>
      </w:tr>
      <w:tr w14:paraId="5D64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9068" w:type="dxa"/>
            <w:gridSpan w:val="8"/>
            <w:tcBorders>
              <w:top w:val="single" w:color="FCFCFC" w:sz="8" w:space="0"/>
              <w:left w:val="single" w:color="FCFCFC" w:sz="8" w:space="0"/>
              <w:bottom w:val="single" w:color="FCFCFC" w:sz="8" w:space="0"/>
              <w:right w:val="single" w:color="FCFCFC" w:sz="8" w:space="0"/>
            </w:tcBorders>
            <w:shd w:val="clear" w:color="auto" w:fill="C7DAF1" w:themeFill="text2" w:themeFillTint="32"/>
            <w:vAlign w:val="center"/>
          </w:tcPr>
          <w:p w14:paraId="4A20C6F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000000"/>
                <w:sz w:val="28"/>
                <w:szCs w:val="28"/>
                <w:vertAlign w:val="baseline"/>
                <w:lang w:val="en-US" w:eastAsia="zh-CN"/>
              </w:rPr>
            </w:pPr>
            <w:r>
              <w:rPr>
                <w:rFonts w:hint="eastAsia"/>
                <w:color w:val="000000"/>
                <w:sz w:val="28"/>
                <w:szCs w:val="28"/>
                <w:vertAlign w:val="baseline"/>
                <w:lang w:val="en-US" w:eastAsia="zh-CN"/>
              </w:rPr>
              <w:t>活动预算</w:t>
            </w:r>
          </w:p>
        </w:tc>
      </w:tr>
      <w:tr w14:paraId="75BA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775" w:type="dxa"/>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7B8E83E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费用项目</w:t>
            </w:r>
          </w:p>
        </w:tc>
        <w:tc>
          <w:tcPr>
            <w:tcW w:w="4804" w:type="dxa"/>
            <w:gridSpan w:val="4"/>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5CAA37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预算金额（元）</w:t>
            </w:r>
          </w:p>
        </w:tc>
        <w:tc>
          <w:tcPr>
            <w:tcW w:w="2489" w:type="dxa"/>
            <w:gridSpan w:val="3"/>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3F1DA2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备注</w:t>
            </w:r>
          </w:p>
        </w:tc>
      </w:tr>
      <w:tr w14:paraId="2DA6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775" w:type="dxa"/>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4655905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劳务费</w:t>
            </w:r>
          </w:p>
        </w:tc>
        <w:tc>
          <w:tcPr>
            <w:tcW w:w="4804" w:type="dxa"/>
            <w:gridSpan w:val="4"/>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5215AC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p>
        </w:tc>
        <w:tc>
          <w:tcPr>
            <w:tcW w:w="2489" w:type="dxa"/>
            <w:gridSpan w:val="3"/>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788FFE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税前</w:t>
            </w:r>
          </w:p>
        </w:tc>
      </w:tr>
      <w:tr w14:paraId="5FF3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775" w:type="dxa"/>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7F994B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会务费</w:t>
            </w:r>
          </w:p>
        </w:tc>
        <w:tc>
          <w:tcPr>
            <w:tcW w:w="4804" w:type="dxa"/>
            <w:gridSpan w:val="4"/>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039408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000000"/>
                <w:sz w:val="28"/>
                <w:szCs w:val="28"/>
                <w:vertAlign w:val="baseline"/>
                <w:lang w:val="en-US" w:eastAsia="zh-CN"/>
              </w:rPr>
            </w:pPr>
            <w:r>
              <w:rPr>
                <w:rFonts w:hint="eastAsia"/>
                <w:color w:val="000000"/>
                <w:sz w:val="28"/>
                <w:szCs w:val="28"/>
                <w:vertAlign w:val="baseline"/>
                <w:lang w:val="en-US" w:eastAsia="zh-CN"/>
              </w:rPr>
              <w:sym w:font="Wingdings 2" w:char="00A3"/>
            </w:r>
            <w:r>
              <w:rPr>
                <w:rFonts w:hint="eastAsia"/>
                <w:color w:val="000000"/>
                <w:sz w:val="28"/>
                <w:szCs w:val="28"/>
                <w:vertAlign w:val="baseline"/>
                <w:lang w:val="en-US" w:eastAsia="zh-CN"/>
              </w:rPr>
              <w:t>单人场  3551.00</w:t>
            </w:r>
          </w:p>
          <w:p w14:paraId="0409347F">
            <w:pPr>
              <w:pStyle w:val="3"/>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lang w:val="en-US" w:eastAsia="zh-CN"/>
              </w:rPr>
            </w:pPr>
            <w:r>
              <w:rPr>
                <w:rFonts w:hint="eastAsia"/>
                <w:color w:val="000000"/>
                <w:sz w:val="28"/>
                <w:szCs w:val="28"/>
                <w:vertAlign w:val="baseline"/>
                <w:lang w:val="en-US" w:eastAsia="zh-CN"/>
              </w:rPr>
              <w:sym w:font="Wingdings 2" w:char="00A3"/>
            </w:r>
            <w:r>
              <w:rPr>
                <w:rFonts w:hint="eastAsia"/>
                <w:color w:val="000000"/>
                <w:sz w:val="28"/>
                <w:szCs w:val="28"/>
                <w:vertAlign w:val="baseline"/>
                <w:lang w:val="en-US" w:eastAsia="zh-CN"/>
              </w:rPr>
              <w:t>多人场  4430.80</w:t>
            </w:r>
          </w:p>
        </w:tc>
        <w:tc>
          <w:tcPr>
            <w:tcW w:w="2489" w:type="dxa"/>
            <w:gridSpan w:val="3"/>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21EA1C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000000"/>
                <w:sz w:val="28"/>
                <w:szCs w:val="28"/>
                <w:vertAlign w:val="baseline"/>
                <w:lang w:val="en-US" w:eastAsia="zh-CN"/>
              </w:rPr>
            </w:pPr>
          </w:p>
        </w:tc>
      </w:tr>
      <w:tr w14:paraId="1E1B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775" w:type="dxa"/>
            <w:tcBorders>
              <w:top w:val="single" w:color="FCFCFC" w:sz="8" w:space="0"/>
              <w:left w:val="single" w:color="FCFCFC" w:sz="8" w:space="0"/>
              <w:bottom w:val="single" w:color="6CB2C1" w:sz="8" w:space="0"/>
              <w:right w:val="single" w:color="FCFCFC" w:sz="8" w:space="0"/>
            </w:tcBorders>
            <w:shd w:val="clear" w:color="auto" w:fill="DCE6F2" w:themeFill="accent1" w:themeFillTint="32"/>
            <w:vAlign w:val="center"/>
          </w:tcPr>
          <w:p w14:paraId="2A3426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合计</w:t>
            </w:r>
          </w:p>
        </w:tc>
        <w:tc>
          <w:tcPr>
            <w:tcW w:w="4804" w:type="dxa"/>
            <w:gridSpan w:val="4"/>
            <w:tcBorders>
              <w:top w:val="single" w:color="FCFCFC" w:sz="8" w:space="0"/>
              <w:left w:val="single" w:color="FCFCFC" w:sz="8" w:space="0"/>
              <w:bottom w:val="single" w:color="6CB2C1" w:sz="8" w:space="0"/>
              <w:right w:val="single" w:color="FCFCFC" w:sz="8" w:space="0"/>
            </w:tcBorders>
            <w:shd w:val="clear" w:color="auto" w:fill="DCE6F2" w:themeFill="accent1" w:themeFillTint="32"/>
            <w:vAlign w:val="center"/>
          </w:tcPr>
          <w:p w14:paraId="2F2B51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p>
        </w:tc>
        <w:tc>
          <w:tcPr>
            <w:tcW w:w="2489" w:type="dxa"/>
            <w:gridSpan w:val="3"/>
            <w:tcBorders>
              <w:top w:val="single" w:color="FCFCFC" w:sz="8" w:space="0"/>
              <w:left w:val="single" w:color="FCFCFC" w:sz="8" w:space="0"/>
              <w:bottom w:val="single" w:color="6CB2C1" w:sz="8" w:space="0"/>
              <w:right w:val="single" w:color="FCFCFC" w:sz="8" w:space="0"/>
            </w:tcBorders>
            <w:shd w:val="clear" w:color="auto" w:fill="DCE6F2" w:themeFill="accent1" w:themeFillTint="32"/>
            <w:vAlign w:val="center"/>
          </w:tcPr>
          <w:p w14:paraId="11CF2B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000000"/>
                <w:sz w:val="28"/>
                <w:szCs w:val="28"/>
                <w:vertAlign w:val="baseline"/>
                <w:lang w:val="en-US" w:eastAsia="zh-CN"/>
              </w:rPr>
            </w:pPr>
          </w:p>
        </w:tc>
      </w:tr>
      <w:tr w14:paraId="781C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68" w:type="dxa"/>
            <w:gridSpan w:val="8"/>
            <w:tcBorders>
              <w:top w:val="single" w:color="6CB2C1" w:sz="8" w:space="0"/>
              <w:left w:val="single" w:color="FCFCFC" w:sz="8" w:space="0"/>
              <w:bottom w:val="single" w:color="6CB2C1" w:sz="8" w:space="0"/>
              <w:right w:val="single" w:color="FCFCFC" w:sz="8" w:space="0"/>
            </w:tcBorders>
            <w:shd w:val="clear" w:color="auto" w:fill="C7DAF1" w:themeFill="text2" w:themeFillTint="32"/>
            <w:vAlign w:val="center"/>
          </w:tcPr>
          <w:p w14:paraId="570F5C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基金会活动审核</w:t>
            </w:r>
          </w:p>
        </w:tc>
      </w:tr>
      <w:tr w14:paraId="3804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220" w:type="dxa"/>
            <w:gridSpan w:val="3"/>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0D49743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项目部/教育培训部审核</w:t>
            </w:r>
          </w:p>
        </w:tc>
        <w:tc>
          <w:tcPr>
            <w:tcW w:w="4848" w:type="dxa"/>
            <w:gridSpan w:val="5"/>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5197169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000000"/>
                <w:sz w:val="28"/>
                <w:szCs w:val="28"/>
                <w:vertAlign w:val="baseline"/>
                <w:lang w:val="en-US" w:eastAsia="zh-CN"/>
              </w:rPr>
            </w:pPr>
          </w:p>
        </w:tc>
      </w:tr>
      <w:tr w14:paraId="5DBD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220" w:type="dxa"/>
            <w:gridSpan w:val="3"/>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7B92D1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财务部审核</w:t>
            </w:r>
          </w:p>
        </w:tc>
        <w:tc>
          <w:tcPr>
            <w:tcW w:w="4848" w:type="dxa"/>
            <w:gridSpan w:val="5"/>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4862EA8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000000"/>
                <w:sz w:val="28"/>
                <w:szCs w:val="28"/>
                <w:vertAlign w:val="baseline"/>
                <w:lang w:val="en-US" w:eastAsia="zh-CN"/>
              </w:rPr>
            </w:pPr>
          </w:p>
        </w:tc>
      </w:tr>
      <w:tr w14:paraId="1364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220" w:type="dxa"/>
            <w:gridSpan w:val="3"/>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0FE462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分管副秘书长审核</w:t>
            </w:r>
          </w:p>
        </w:tc>
        <w:tc>
          <w:tcPr>
            <w:tcW w:w="4848" w:type="dxa"/>
            <w:gridSpan w:val="5"/>
            <w:tcBorders>
              <w:top w:val="single" w:color="FCFCFC" w:sz="8" w:space="0"/>
              <w:left w:val="single" w:color="FCFCFC" w:sz="8" w:space="0"/>
              <w:bottom w:val="single" w:color="FCFCFC" w:sz="8" w:space="0"/>
              <w:right w:val="single" w:color="FCFCFC" w:sz="8" w:space="0"/>
            </w:tcBorders>
            <w:shd w:val="clear" w:color="auto" w:fill="DCE6F2" w:themeFill="accent1" w:themeFillTint="32"/>
            <w:vAlign w:val="center"/>
          </w:tcPr>
          <w:p w14:paraId="797D00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000000"/>
                <w:sz w:val="28"/>
                <w:szCs w:val="28"/>
                <w:vertAlign w:val="baseline"/>
                <w:lang w:val="en-US" w:eastAsia="zh-CN"/>
              </w:rPr>
            </w:pPr>
          </w:p>
        </w:tc>
      </w:tr>
      <w:tr w14:paraId="21B9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220" w:type="dxa"/>
            <w:gridSpan w:val="3"/>
            <w:tcBorders>
              <w:top w:val="single" w:color="FCFCFC" w:sz="8" w:space="0"/>
              <w:left w:val="single" w:color="FCFCFC" w:sz="8" w:space="0"/>
              <w:bottom w:val="single" w:color="6CB2C1" w:sz="8" w:space="0"/>
              <w:right w:val="single" w:color="FCFCFC" w:sz="8" w:space="0"/>
            </w:tcBorders>
            <w:shd w:val="clear" w:color="auto" w:fill="DCE6F2" w:themeFill="accent1" w:themeFillTint="32"/>
            <w:vAlign w:val="center"/>
          </w:tcPr>
          <w:p w14:paraId="53008A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000000"/>
                <w:sz w:val="28"/>
                <w:szCs w:val="28"/>
                <w:vertAlign w:val="baseline"/>
                <w:lang w:val="en-US" w:eastAsia="zh-CN"/>
              </w:rPr>
            </w:pPr>
            <w:r>
              <w:rPr>
                <w:rFonts w:hint="eastAsia"/>
                <w:color w:val="000000"/>
                <w:sz w:val="28"/>
                <w:szCs w:val="28"/>
                <w:vertAlign w:val="baseline"/>
                <w:lang w:val="en-US" w:eastAsia="zh-CN"/>
              </w:rPr>
              <w:t>秘书长审核</w:t>
            </w:r>
          </w:p>
        </w:tc>
        <w:tc>
          <w:tcPr>
            <w:tcW w:w="4848" w:type="dxa"/>
            <w:gridSpan w:val="5"/>
            <w:tcBorders>
              <w:top w:val="single" w:color="FCFCFC" w:sz="8" w:space="0"/>
              <w:left w:val="single" w:color="FCFCFC" w:sz="8" w:space="0"/>
              <w:bottom w:val="single" w:color="6CB2C1" w:sz="8" w:space="0"/>
              <w:right w:val="single" w:color="FCFCFC" w:sz="8" w:space="0"/>
            </w:tcBorders>
            <w:shd w:val="clear" w:color="auto" w:fill="DCE6F2" w:themeFill="accent1" w:themeFillTint="32"/>
            <w:vAlign w:val="center"/>
          </w:tcPr>
          <w:p w14:paraId="2CB551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000000"/>
                <w:sz w:val="28"/>
                <w:szCs w:val="28"/>
                <w:vertAlign w:val="baseline"/>
                <w:lang w:val="en-US" w:eastAsia="zh-CN"/>
              </w:rPr>
            </w:pPr>
          </w:p>
        </w:tc>
      </w:tr>
    </w:tbl>
    <w:p w14:paraId="3D51336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小标宋">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4CA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C03A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0B404C"/>
    <w:rsid w:val="155B18FD"/>
    <w:rsid w:val="1737224C"/>
    <w:rsid w:val="19090E1F"/>
    <w:rsid w:val="339C396F"/>
    <w:rsid w:val="35573069"/>
    <w:rsid w:val="388E3FBB"/>
    <w:rsid w:val="43AC0629"/>
    <w:rsid w:val="4ADC38BB"/>
    <w:rsid w:val="4D755E30"/>
    <w:rsid w:val="6A691501"/>
    <w:rsid w:val="782E3EAD"/>
    <w:rsid w:val="7A611541"/>
    <w:rsid w:val="7C380B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2804</Words>
  <Characters>3070</Characters>
  <TotalTime>12</TotalTime>
  <ScaleCrop>false</ScaleCrop>
  <LinksUpToDate>false</LinksUpToDate>
  <CharactersWithSpaces>3124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2026-04-13T16:37:00Z</dcterms:created>
  <dc:creator>Apache POI</dc:creator>
  <cp:lastModifiedBy>LQ</cp:lastModifiedBy>
  <dcterms:modified xsi:type="dcterms:W3CDTF">2026-09-13T08:13:37Z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eyJoZGlkIjoiNTNlM2Y5ZmRlZTFjMzUyNWU3YzFiZGJmZjczMTNjYjAiLCJ1c2VySWQiOiIxNjQ1MDQ1MDUyIn0=</vt:lpwstr>
  </property>
  <property fmtid="{D5CDD505-2E9C-101B-9397-08002B2CF9AE}" pid="3" name="KSOProductBuildVer">
    <vt:lpwstr>2052-12.1.0.28505</vt:lpwstr>
  </property>
  <property fmtid="{D5CDD505-2E9C-101B-9397-08002B2CF9AE}" pid="4" name="ICV">
    <vt:lpwstr>2A4037BFA45C4443AF331B3E3EF5C325_13</vt:lpwstr>
  </property>
</Properties>
</file>