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C40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附件2</w:t>
      </w:r>
    </w:p>
    <w:p w14:paraId="4580AE1A">
      <w:pPr>
        <w:ind w:left="404" w:leftChars="202"/>
        <w:jc w:val="center"/>
        <w:rPr>
          <w:rFonts w:hint="default" w:ascii="方正小标宋_GBK" w:eastAsia="方正小标宋_GBK"/>
          <w:color w:val="auto"/>
          <w:sz w:val="36"/>
          <w:szCs w:val="36"/>
          <w:highlight w:val="none"/>
          <w:lang w:val="en-US" w:eastAsia="zh-CN"/>
        </w:rPr>
      </w:pPr>
      <w:bookmarkStart w:id="0" w:name="_Toc56606569"/>
      <w:r>
        <w:rPr>
          <w:rFonts w:hint="eastAsia" w:ascii="方正小标宋_GBK" w:eastAsia="方正小标宋_GBK"/>
          <w:color w:val="auto"/>
          <w:sz w:val="36"/>
          <w:szCs w:val="36"/>
          <w:highlight w:val="none"/>
          <w:lang w:val="en-US" w:eastAsia="zh-CN"/>
        </w:rPr>
        <w:t>四川省医药爱心基金会</w:t>
      </w:r>
    </w:p>
    <w:p w14:paraId="499F91A9">
      <w:pPr>
        <w:ind w:left="404" w:leftChars="202"/>
        <w:jc w:val="center"/>
        <w:rPr>
          <w:rFonts w:hint="eastAsia" w:ascii="方正小标宋_GBK" w:eastAsia="方正小标宋_GBK"/>
          <w:color w:val="auto"/>
          <w:sz w:val="36"/>
          <w:szCs w:val="36"/>
          <w:highlight w:val="none"/>
          <w:lang w:val="en-US" w:eastAsia="zh-CN"/>
        </w:rPr>
      </w:pPr>
      <w:r>
        <w:rPr>
          <w:rFonts w:hint="eastAsia" w:ascii="方正小标宋_GBK" w:eastAsia="方正小标宋_GBK"/>
          <w:color w:val="auto"/>
          <w:sz w:val="36"/>
          <w:szCs w:val="36"/>
          <w:highlight w:val="none"/>
          <w:lang w:val="en-US" w:eastAsia="zh-CN"/>
        </w:rPr>
        <w:t>健康中国行动—抗感染云讲堂系列项目</w:t>
      </w:r>
    </w:p>
    <w:p w14:paraId="0DC08E2A">
      <w:pPr>
        <w:ind w:left="404" w:leftChars="202"/>
        <w:jc w:val="center"/>
        <w:rPr>
          <w:rFonts w:ascii="方正小标宋_GBK" w:eastAsia="方正小标宋_GBK"/>
          <w:color w:val="auto"/>
          <w:sz w:val="36"/>
          <w:szCs w:val="36"/>
          <w:highlight w:val="none"/>
        </w:rPr>
      </w:pPr>
      <w:r>
        <w:rPr>
          <w:rFonts w:hint="eastAsia" w:ascii="方正小标宋_GBK" w:eastAsia="方正小标宋_GBK"/>
          <w:color w:val="auto"/>
          <w:sz w:val="36"/>
          <w:szCs w:val="36"/>
          <w:highlight w:val="none"/>
          <w:lang w:val="en-US" w:eastAsia="zh-CN"/>
        </w:rPr>
        <w:t>会议服务供应商采购</w:t>
      </w:r>
    </w:p>
    <w:p w14:paraId="37635A87">
      <w:pPr>
        <w:ind w:left="404" w:leftChars="202"/>
        <w:rPr>
          <w:rFonts w:ascii="Calibri" w:eastAsia="宋体"/>
          <w:color w:val="auto"/>
          <w:szCs w:val="21"/>
          <w:highlight w:val="none"/>
        </w:rPr>
      </w:pPr>
      <w:r>
        <w:rPr>
          <w:rFonts w:hint="eastAsia"/>
          <w:color w:val="auto"/>
          <w:highlight w:val="none"/>
        </w:rPr>
        <w:t xml:space="preserve"> </w:t>
      </w:r>
    </w:p>
    <w:p w14:paraId="5737069F">
      <w:pPr>
        <w:ind w:left="404" w:leftChars="202"/>
        <w:rPr>
          <w:color w:val="auto"/>
          <w:highlight w:val="none"/>
        </w:rPr>
      </w:pPr>
      <w:r>
        <w:rPr>
          <w:rFonts w:hint="eastAsia"/>
          <w:color w:val="auto"/>
          <w:highlight w:val="none"/>
        </w:rPr>
        <w:t xml:space="preserve"> </w:t>
      </w:r>
    </w:p>
    <w:p w14:paraId="590E4D5F">
      <w:pPr>
        <w:ind w:left="404" w:leftChars="202"/>
        <w:rPr>
          <w:color w:val="auto"/>
          <w:highlight w:val="none"/>
        </w:rPr>
      </w:pPr>
      <w:r>
        <w:rPr>
          <w:rFonts w:hint="eastAsia"/>
          <w:color w:val="auto"/>
          <w:highlight w:val="none"/>
        </w:rPr>
        <w:t xml:space="preserve"> </w:t>
      </w:r>
    </w:p>
    <w:p w14:paraId="767AB6F8">
      <w:pPr>
        <w:ind w:left="404" w:leftChars="202"/>
        <w:rPr>
          <w:color w:val="auto"/>
          <w:highlight w:val="none"/>
        </w:rPr>
      </w:pPr>
      <w:r>
        <w:rPr>
          <w:rFonts w:hint="eastAsia"/>
          <w:color w:val="auto"/>
          <w:highlight w:val="none"/>
        </w:rPr>
        <w:t xml:space="preserve"> </w:t>
      </w:r>
    </w:p>
    <w:p w14:paraId="4E6714B1">
      <w:pPr>
        <w:ind w:left="404" w:leftChars="202"/>
        <w:rPr>
          <w:color w:val="auto"/>
          <w:highlight w:val="none"/>
        </w:rPr>
      </w:pPr>
      <w:r>
        <w:rPr>
          <w:rFonts w:hint="eastAsia"/>
          <w:color w:val="auto"/>
          <w:highlight w:val="none"/>
        </w:rPr>
        <w:t xml:space="preserve"> </w:t>
      </w:r>
    </w:p>
    <w:p w14:paraId="13F02D9B">
      <w:pPr>
        <w:ind w:left="404" w:leftChars="202"/>
        <w:rPr>
          <w:color w:val="auto"/>
          <w:highlight w:val="none"/>
        </w:rPr>
      </w:pPr>
      <w:r>
        <w:rPr>
          <w:rFonts w:hint="eastAsia"/>
          <w:color w:val="auto"/>
          <w:highlight w:val="none"/>
        </w:rPr>
        <w:t xml:space="preserve"> </w:t>
      </w:r>
    </w:p>
    <w:p w14:paraId="13BAEF8D">
      <w:pPr>
        <w:ind w:left="404" w:leftChars="202"/>
        <w:rPr>
          <w:color w:val="auto"/>
          <w:highlight w:val="none"/>
        </w:rPr>
      </w:pPr>
      <w:r>
        <w:rPr>
          <w:rFonts w:hint="eastAsia"/>
          <w:color w:val="auto"/>
          <w:highlight w:val="none"/>
        </w:rPr>
        <w:t xml:space="preserve"> </w:t>
      </w:r>
    </w:p>
    <w:p w14:paraId="5C529F68">
      <w:pPr>
        <w:ind w:left="404" w:leftChars="202"/>
        <w:rPr>
          <w:color w:val="auto"/>
          <w:highlight w:val="none"/>
        </w:rPr>
      </w:pPr>
      <w:r>
        <w:rPr>
          <w:rFonts w:hint="eastAsia"/>
          <w:color w:val="auto"/>
          <w:highlight w:val="none"/>
        </w:rPr>
        <w:t xml:space="preserve"> </w:t>
      </w:r>
    </w:p>
    <w:p w14:paraId="22410D04">
      <w:pPr>
        <w:ind w:left="404" w:leftChars="202"/>
        <w:rPr>
          <w:color w:val="auto"/>
          <w:highlight w:val="none"/>
        </w:rPr>
      </w:pPr>
      <w:r>
        <w:rPr>
          <w:rFonts w:hint="eastAsia"/>
          <w:color w:val="auto"/>
          <w:highlight w:val="none"/>
        </w:rPr>
        <w:t xml:space="preserve"> </w:t>
      </w:r>
    </w:p>
    <w:p w14:paraId="1555DFA8">
      <w:pPr>
        <w:ind w:left="404" w:leftChars="202"/>
        <w:rPr>
          <w:color w:val="auto"/>
          <w:highlight w:val="none"/>
        </w:rPr>
      </w:pPr>
      <w:r>
        <w:rPr>
          <w:rFonts w:hint="eastAsia"/>
          <w:color w:val="auto"/>
          <w:highlight w:val="none"/>
        </w:rPr>
        <w:t xml:space="preserve"> </w:t>
      </w:r>
    </w:p>
    <w:p w14:paraId="5D4A7CF1">
      <w:pPr>
        <w:ind w:left="404" w:leftChars="202"/>
        <w:rPr>
          <w:color w:val="auto"/>
          <w:highlight w:val="none"/>
        </w:rPr>
      </w:pPr>
      <w:r>
        <w:rPr>
          <w:rFonts w:hint="eastAsia"/>
          <w:color w:val="auto"/>
          <w:highlight w:val="none"/>
        </w:rPr>
        <w:t xml:space="preserve"> </w:t>
      </w:r>
    </w:p>
    <w:p w14:paraId="01C6932F">
      <w:pPr>
        <w:ind w:left="404" w:leftChars="202"/>
        <w:rPr>
          <w:color w:val="auto"/>
          <w:highlight w:val="none"/>
        </w:rPr>
      </w:pPr>
      <w:r>
        <w:rPr>
          <w:rFonts w:hint="eastAsia"/>
          <w:color w:val="auto"/>
          <w:highlight w:val="none"/>
        </w:rPr>
        <w:t xml:space="preserve"> </w:t>
      </w:r>
    </w:p>
    <w:p w14:paraId="05F9280C">
      <w:pPr>
        <w:ind w:left="404" w:leftChars="202"/>
        <w:rPr>
          <w:color w:val="auto"/>
          <w:highlight w:val="none"/>
        </w:rPr>
      </w:pPr>
      <w:r>
        <w:rPr>
          <w:rFonts w:hint="eastAsia"/>
          <w:color w:val="auto"/>
          <w:highlight w:val="none"/>
        </w:rPr>
        <w:t xml:space="preserve"> </w:t>
      </w:r>
    </w:p>
    <w:p w14:paraId="36D6CA25">
      <w:pPr>
        <w:ind w:left="404" w:leftChars="202"/>
        <w:jc w:val="center"/>
        <w:rPr>
          <w:rFonts w:ascii="方正小标宋_GBK" w:eastAsia="方正小标宋_GBK"/>
          <w:color w:val="auto"/>
          <w:sz w:val="44"/>
          <w:szCs w:val="44"/>
          <w:highlight w:val="none"/>
        </w:rPr>
      </w:pPr>
      <w:r>
        <w:rPr>
          <w:rFonts w:hint="eastAsia" w:ascii="方正小标宋_GBK" w:eastAsia="方正小标宋_GBK"/>
          <w:color w:val="auto"/>
          <w:sz w:val="44"/>
          <w:szCs w:val="44"/>
          <w:highlight w:val="none"/>
          <w:lang w:val="en-US" w:eastAsia="zh-CN"/>
        </w:rPr>
        <w:t>比 选</w:t>
      </w:r>
      <w:r>
        <w:rPr>
          <w:rFonts w:hint="eastAsia" w:ascii="方正小标宋_GBK" w:eastAsia="方正小标宋_GBK"/>
          <w:color w:val="auto"/>
          <w:sz w:val="44"/>
          <w:szCs w:val="44"/>
          <w:highlight w:val="none"/>
        </w:rPr>
        <w:t xml:space="preserve"> 文 件</w:t>
      </w:r>
    </w:p>
    <w:p w14:paraId="406D8BD9">
      <w:pPr>
        <w:ind w:left="404" w:leftChars="202"/>
        <w:rPr>
          <w:rFonts w:ascii="Calibri" w:eastAsia="宋体"/>
          <w:color w:val="auto"/>
          <w:szCs w:val="21"/>
          <w:highlight w:val="none"/>
        </w:rPr>
      </w:pPr>
      <w:r>
        <w:rPr>
          <w:rFonts w:hint="eastAsia"/>
          <w:color w:val="auto"/>
          <w:highlight w:val="none"/>
        </w:rPr>
        <w:t xml:space="preserve"> </w:t>
      </w:r>
    </w:p>
    <w:p w14:paraId="5704AD9B">
      <w:pPr>
        <w:ind w:left="404" w:leftChars="202"/>
        <w:rPr>
          <w:color w:val="auto"/>
          <w:highlight w:val="none"/>
        </w:rPr>
      </w:pPr>
      <w:r>
        <w:rPr>
          <w:rFonts w:hint="eastAsia"/>
          <w:color w:val="auto"/>
          <w:highlight w:val="none"/>
        </w:rPr>
        <w:t xml:space="preserve"> </w:t>
      </w:r>
    </w:p>
    <w:p w14:paraId="033B67F2">
      <w:pPr>
        <w:ind w:left="404" w:leftChars="202"/>
        <w:rPr>
          <w:color w:val="auto"/>
          <w:highlight w:val="none"/>
        </w:rPr>
      </w:pPr>
      <w:r>
        <w:rPr>
          <w:rFonts w:hint="eastAsia"/>
          <w:color w:val="auto"/>
          <w:highlight w:val="none"/>
        </w:rPr>
        <w:t xml:space="preserve"> </w:t>
      </w:r>
    </w:p>
    <w:p w14:paraId="66EFDA45">
      <w:pPr>
        <w:ind w:left="404" w:leftChars="202"/>
        <w:rPr>
          <w:color w:val="auto"/>
          <w:highlight w:val="none"/>
        </w:rPr>
      </w:pPr>
      <w:r>
        <w:rPr>
          <w:rFonts w:hint="eastAsia"/>
          <w:color w:val="auto"/>
          <w:highlight w:val="none"/>
        </w:rPr>
        <w:t xml:space="preserve"> </w:t>
      </w:r>
    </w:p>
    <w:p w14:paraId="5696E805">
      <w:pPr>
        <w:ind w:left="404" w:leftChars="202"/>
        <w:rPr>
          <w:color w:val="auto"/>
          <w:highlight w:val="none"/>
        </w:rPr>
      </w:pPr>
      <w:r>
        <w:rPr>
          <w:rFonts w:hint="eastAsia"/>
          <w:color w:val="auto"/>
          <w:highlight w:val="none"/>
        </w:rPr>
        <w:t xml:space="preserve"> </w:t>
      </w:r>
    </w:p>
    <w:p w14:paraId="58F1B1D7">
      <w:pPr>
        <w:ind w:left="404" w:leftChars="202"/>
        <w:rPr>
          <w:color w:val="auto"/>
          <w:highlight w:val="none"/>
        </w:rPr>
      </w:pPr>
      <w:r>
        <w:rPr>
          <w:rFonts w:hint="eastAsia"/>
          <w:color w:val="auto"/>
          <w:highlight w:val="none"/>
        </w:rPr>
        <w:t xml:space="preserve"> </w:t>
      </w:r>
    </w:p>
    <w:p w14:paraId="1F7AB472">
      <w:pPr>
        <w:ind w:left="404" w:leftChars="202"/>
        <w:rPr>
          <w:color w:val="auto"/>
          <w:highlight w:val="none"/>
        </w:rPr>
      </w:pPr>
      <w:r>
        <w:rPr>
          <w:rFonts w:hint="eastAsia"/>
          <w:color w:val="auto"/>
          <w:highlight w:val="none"/>
        </w:rPr>
        <w:t xml:space="preserve"> </w:t>
      </w:r>
    </w:p>
    <w:p w14:paraId="2E331799">
      <w:pPr>
        <w:ind w:left="404" w:leftChars="202"/>
        <w:rPr>
          <w:color w:val="auto"/>
          <w:highlight w:val="none"/>
        </w:rPr>
      </w:pPr>
      <w:r>
        <w:rPr>
          <w:rFonts w:hint="eastAsia"/>
          <w:color w:val="auto"/>
          <w:highlight w:val="none"/>
        </w:rPr>
        <w:t xml:space="preserve"> </w:t>
      </w:r>
    </w:p>
    <w:p w14:paraId="66BE55E3">
      <w:pPr>
        <w:ind w:left="404" w:leftChars="202"/>
        <w:jc w:val="center"/>
        <w:rPr>
          <w:rFonts w:ascii="方正仿宋_GBK" w:eastAsia="方正仿宋_GBK"/>
          <w:color w:val="auto"/>
          <w:sz w:val="30"/>
          <w:szCs w:val="30"/>
          <w:highlight w:val="none"/>
        </w:rPr>
      </w:pPr>
      <w:r>
        <w:rPr>
          <w:rFonts w:hint="eastAsia" w:ascii="Times New Roman" w:hAnsi="Times New Roman" w:eastAsia="方正仿宋_GBK"/>
          <w:b/>
          <w:bCs/>
          <w:color w:val="auto"/>
          <w:sz w:val="30"/>
          <w:szCs w:val="30"/>
          <w:highlight w:val="none"/>
        </w:rPr>
        <w:t>比</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选</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人：</w:t>
      </w:r>
      <w:r>
        <w:rPr>
          <w:rFonts w:hint="eastAsia" w:ascii="方正仿宋_GBK" w:eastAsia="方正仿宋_GBK"/>
          <w:color w:val="auto"/>
          <w:sz w:val="30"/>
          <w:szCs w:val="30"/>
          <w:highlight w:val="none"/>
          <w:u w:val="single"/>
          <w:lang w:val="en-US" w:eastAsia="zh-CN"/>
        </w:rPr>
        <w:t>四川省医药爱心基金会</w:t>
      </w:r>
    </w:p>
    <w:p w14:paraId="28CF4095">
      <w:pPr>
        <w:ind w:left="404" w:leftChars="202"/>
        <w:jc w:val="center"/>
        <w:rPr>
          <w:rFonts w:ascii="方正仿宋_GBK" w:eastAsia="方正仿宋_GBK"/>
          <w:color w:val="auto"/>
          <w:sz w:val="30"/>
          <w:szCs w:val="30"/>
          <w:highlight w:val="none"/>
        </w:rPr>
      </w:pPr>
    </w:p>
    <w:p w14:paraId="48BDDF24">
      <w:pPr>
        <w:ind w:left="404" w:leftChars="202"/>
        <w:jc w:val="center"/>
        <w:rPr>
          <w:rFonts w:ascii="方正仿宋_GBK" w:eastAsia="方正仿宋_GBK"/>
          <w:color w:val="auto"/>
          <w:sz w:val="30"/>
          <w:szCs w:val="30"/>
          <w:highlight w:val="none"/>
        </w:rPr>
      </w:pPr>
    </w:p>
    <w:p w14:paraId="55B17B38">
      <w:pPr>
        <w:ind w:left="404" w:leftChars="202"/>
        <w:jc w:val="center"/>
        <w:rPr>
          <w:rFonts w:ascii="方正仿宋_GBK" w:eastAsia="方正仿宋_GBK"/>
          <w:color w:val="auto"/>
          <w:sz w:val="30"/>
          <w:szCs w:val="30"/>
          <w:highlight w:val="none"/>
        </w:rPr>
      </w:pPr>
    </w:p>
    <w:p w14:paraId="750A9554">
      <w:pPr>
        <w:ind w:left="404" w:leftChars="202"/>
        <w:jc w:val="center"/>
        <w:rPr>
          <w:rFonts w:ascii="方正仿宋_GBK" w:eastAsia="方正仿宋_GBK"/>
          <w:color w:val="auto"/>
          <w:sz w:val="30"/>
          <w:szCs w:val="30"/>
          <w:highlight w:val="none"/>
        </w:rPr>
      </w:pPr>
    </w:p>
    <w:p w14:paraId="3AEB1DB5">
      <w:pPr>
        <w:ind w:left="404" w:leftChars="202"/>
        <w:jc w:val="center"/>
        <w:rPr>
          <w:rFonts w:ascii="方正仿宋_GBK" w:eastAsia="方正仿宋_GBK"/>
          <w:color w:val="auto"/>
          <w:sz w:val="30"/>
          <w:szCs w:val="30"/>
          <w:highlight w:val="none"/>
        </w:rPr>
      </w:pPr>
      <w:r>
        <w:rPr>
          <w:rFonts w:hint="eastAsia" w:ascii="方正仿宋_GBK" w:eastAsia="方正仿宋_GBK"/>
          <w:color w:val="auto"/>
          <w:sz w:val="30"/>
          <w:szCs w:val="30"/>
          <w:highlight w:val="none"/>
        </w:rPr>
        <w:t>二零二</w:t>
      </w:r>
      <w:r>
        <w:rPr>
          <w:rFonts w:hint="eastAsia" w:ascii="方正仿宋_GBK" w:eastAsia="方正仿宋_GBK"/>
          <w:color w:val="auto"/>
          <w:sz w:val="30"/>
          <w:szCs w:val="30"/>
          <w:highlight w:val="none"/>
          <w:lang w:val="en-US" w:eastAsia="zh-CN"/>
        </w:rPr>
        <w:t>四</w:t>
      </w:r>
      <w:r>
        <w:rPr>
          <w:rFonts w:hint="eastAsia" w:ascii="方正仿宋_GBK" w:eastAsia="方正仿宋_GBK"/>
          <w:color w:val="auto"/>
          <w:sz w:val="30"/>
          <w:szCs w:val="30"/>
          <w:highlight w:val="none"/>
        </w:rPr>
        <w:t>年</w:t>
      </w:r>
      <w:r>
        <w:rPr>
          <w:rFonts w:hint="eastAsia" w:ascii="方正仿宋_GBK" w:eastAsia="方正仿宋_GBK"/>
          <w:color w:val="auto"/>
          <w:sz w:val="30"/>
          <w:szCs w:val="30"/>
          <w:highlight w:val="none"/>
          <w:lang w:val="en-US" w:eastAsia="zh-CN"/>
        </w:rPr>
        <w:t>二</w:t>
      </w:r>
      <w:r>
        <w:rPr>
          <w:rFonts w:hint="eastAsia" w:ascii="方正仿宋_GBK" w:eastAsia="方正仿宋_GBK"/>
          <w:color w:val="auto"/>
          <w:sz w:val="30"/>
          <w:szCs w:val="30"/>
          <w:highlight w:val="none"/>
        </w:rPr>
        <w:t>月</w:t>
      </w:r>
    </w:p>
    <w:p w14:paraId="1BCD3EBB">
      <w:pPr>
        <w:widowControl/>
        <w:jc w:val="left"/>
        <w:rPr>
          <w:color w:val="auto"/>
          <w:kern w:val="0"/>
          <w:highlight w:val="none"/>
        </w:rPr>
        <w:sectPr>
          <w:pgSz w:w="11907" w:h="16839"/>
          <w:pgMar w:top="1440" w:right="1800" w:bottom="1440" w:left="1800" w:header="720" w:footer="720" w:gutter="0"/>
          <w:pgBorders>
            <w:top w:val="none" w:sz="0" w:space="0"/>
            <w:left w:val="none" w:sz="0" w:space="0"/>
            <w:bottom w:val="none" w:sz="0" w:space="0"/>
            <w:right w:val="none" w:sz="0" w:space="0"/>
          </w:pgBorders>
          <w:pgNumType w:fmt="decimal"/>
          <w:cols w:space="720" w:num="1"/>
        </w:sectPr>
      </w:pPr>
    </w:p>
    <w:p w14:paraId="056AC7F0">
      <w:pPr>
        <w:pStyle w:val="8"/>
        <w:rPr>
          <w:rStyle w:val="11"/>
          <w:rFonts w:ascii="Cambria" w:hAnsi="Cambria"/>
          <w:b/>
          <w:color w:val="auto"/>
          <w:kern w:val="0"/>
          <w:szCs w:val="36"/>
          <w:highlight w:val="none"/>
        </w:rPr>
      </w:pPr>
      <w:r>
        <w:rPr>
          <w:rStyle w:val="11"/>
          <w:rFonts w:ascii="Cambria" w:hAnsi="Cambria"/>
          <w:b/>
          <w:color w:val="auto"/>
          <w:kern w:val="0"/>
          <w:szCs w:val="36"/>
          <w:highlight w:val="none"/>
        </w:rPr>
        <w:t>一</w:t>
      </w:r>
      <w:r>
        <w:rPr>
          <w:rStyle w:val="11"/>
          <w:rFonts w:hint="eastAsia" w:ascii="Cambria" w:hAnsi="Cambria"/>
          <w:b/>
          <w:color w:val="auto"/>
          <w:kern w:val="0"/>
          <w:szCs w:val="36"/>
          <w:highlight w:val="none"/>
        </w:rPr>
        <w:t>、</w:t>
      </w:r>
      <w:r>
        <w:rPr>
          <w:rStyle w:val="11"/>
          <w:rFonts w:hint="eastAsia"/>
          <w:b/>
          <w:color w:val="auto"/>
          <w:kern w:val="0"/>
          <w:szCs w:val="36"/>
          <w:highlight w:val="none"/>
          <w:lang w:val="en-US" w:eastAsia="zh-CN"/>
        </w:rPr>
        <w:t>比选</w:t>
      </w:r>
      <w:r>
        <w:rPr>
          <w:rStyle w:val="11"/>
          <w:rFonts w:hint="eastAsia" w:ascii="Cambria" w:hAnsi="Cambria"/>
          <w:b/>
          <w:color w:val="auto"/>
          <w:kern w:val="0"/>
          <w:szCs w:val="36"/>
          <w:highlight w:val="none"/>
        </w:rPr>
        <w:t>公告</w:t>
      </w:r>
      <w:bookmarkEnd w:id="0"/>
    </w:p>
    <w:p w14:paraId="4037CB9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一、</w:t>
      </w:r>
      <w:r>
        <w:rPr>
          <w:rFonts w:hint="eastAsia" w:ascii="黑体" w:hAnsi="黑体" w:eastAsia="黑体" w:cs="黑体"/>
          <w:color w:val="auto"/>
          <w:sz w:val="32"/>
          <w:szCs w:val="32"/>
          <w:highlight w:val="none"/>
        </w:rPr>
        <w:t>项目概况</w:t>
      </w:r>
    </w:p>
    <w:p w14:paraId="0D12FA23">
      <w:pPr>
        <w:keepNext w:val="0"/>
        <w:keepLines w:val="0"/>
        <w:pageBreakBefore w:val="0"/>
        <w:widowControl/>
        <w:kinsoku/>
        <w:wordWrap/>
        <w:overflowPunct/>
        <w:topLinePunct w:val="0"/>
        <w:autoSpaceDE/>
        <w:autoSpaceDN/>
        <w:bidi w:val="0"/>
        <w:adjustRightInd/>
        <w:snapToGrid w:val="0"/>
        <w:spacing w:line="560" w:lineRule="exact"/>
        <w:ind w:firstLine="664"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color w:val="auto"/>
          <w:spacing w:val="6"/>
          <w:sz w:val="32"/>
          <w:szCs w:val="32"/>
          <w:highlight w:val="none"/>
          <w:shd w:val="clear" w:color="auto" w:fill="FFFFFF"/>
        </w:rPr>
        <w:t>为积极应对微生物耐药带来的挑战，</w:t>
      </w:r>
      <w:r>
        <w:rPr>
          <w:rFonts w:hint="eastAsia" w:ascii="仿宋_GB2312" w:hAnsi="仿宋_GB2312" w:eastAsia="仿宋_GB2312" w:cs="仿宋_GB2312"/>
          <w:color w:val="auto"/>
          <w:spacing w:val="6"/>
          <w:sz w:val="32"/>
          <w:szCs w:val="32"/>
          <w:highlight w:val="none"/>
          <w:shd w:val="clear" w:color="auto" w:fill="FFFFFF"/>
          <w:lang w:val="en-US" w:eastAsia="zh-CN"/>
        </w:rPr>
        <w:t>贯彻</w:t>
      </w:r>
      <w:r>
        <w:rPr>
          <w:rFonts w:hint="eastAsia" w:ascii="仿宋_GB2312" w:hAnsi="仿宋_GB2312" w:eastAsia="仿宋_GB2312" w:cs="仿宋_GB2312"/>
          <w:color w:val="auto"/>
          <w:spacing w:val="7"/>
          <w:sz w:val="32"/>
          <w:szCs w:val="32"/>
          <w:highlight w:val="none"/>
          <w:shd w:val="clear" w:color="auto" w:fill="FFFFFF"/>
        </w:rPr>
        <w:t>落实</w:t>
      </w:r>
      <w:r>
        <w:rPr>
          <w:rFonts w:hint="eastAsia" w:ascii="仿宋_GB2312" w:hAnsi="仿宋_GB2312" w:eastAsia="仿宋_GB2312" w:cs="仿宋_GB2312"/>
          <w:color w:val="auto"/>
          <w:spacing w:val="6"/>
          <w:sz w:val="32"/>
          <w:szCs w:val="32"/>
          <w:highlight w:val="none"/>
          <w:shd w:val="clear" w:color="auto" w:fill="FFFFFF"/>
        </w:rPr>
        <w:t>国家卫生健康委等13部门联合制定</w:t>
      </w:r>
      <w:r>
        <w:rPr>
          <w:rFonts w:hint="eastAsia" w:ascii="仿宋_GB2312" w:hAnsi="仿宋_GB2312" w:eastAsia="仿宋_GB2312" w:cs="仿宋_GB2312"/>
          <w:color w:val="auto"/>
          <w:spacing w:val="6"/>
          <w:sz w:val="32"/>
          <w:szCs w:val="32"/>
          <w:highlight w:val="none"/>
          <w:shd w:val="clear" w:color="auto" w:fill="FFFFFF"/>
          <w:lang w:val="en-US" w:eastAsia="zh-CN"/>
        </w:rPr>
        <w:t>的</w:t>
      </w:r>
      <w:r>
        <w:rPr>
          <w:rFonts w:hint="eastAsia" w:ascii="仿宋_GB2312" w:hAnsi="仿宋_GB2312" w:eastAsia="仿宋_GB2312" w:cs="仿宋_GB2312"/>
          <w:color w:val="auto"/>
          <w:spacing w:val="6"/>
          <w:sz w:val="32"/>
          <w:szCs w:val="32"/>
          <w:highlight w:val="none"/>
          <w:shd w:val="clear" w:color="auto" w:fill="FFFFFF"/>
        </w:rPr>
        <w:t>《遏制微生物耐药国家行动计划（2022-2025年</w:t>
      </w:r>
      <w:r>
        <w:rPr>
          <w:rFonts w:hint="eastAsia" w:ascii="仿宋_GB2312" w:hAnsi="仿宋_GB2312" w:eastAsia="仿宋_GB2312" w:cs="仿宋_GB2312"/>
          <w:color w:val="auto"/>
          <w:spacing w:val="7"/>
          <w:sz w:val="32"/>
          <w:szCs w:val="32"/>
          <w:highlight w:val="none"/>
          <w:shd w:val="clear" w:color="auto" w:fill="FFFFFF"/>
        </w:rPr>
        <w:t>）》，合理应用抗微生物药物</w:t>
      </w:r>
      <w:r>
        <w:rPr>
          <w:rFonts w:hint="eastAsia" w:ascii="仿宋_GB2312" w:hAnsi="仿宋_GB2312" w:eastAsia="仿宋_GB2312" w:cs="仿宋_GB2312"/>
          <w:color w:val="auto"/>
          <w:spacing w:val="6"/>
          <w:sz w:val="32"/>
          <w:szCs w:val="32"/>
          <w:highlight w:val="none"/>
          <w:shd w:val="clear" w:color="auto" w:fill="FFFFFF"/>
        </w:rPr>
        <w:t>，四川省医药爱心基金会主办开展“健康中国行动——抗感染云讲堂”项目</w:t>
      </w:r>
      <w:r>
        <w:rPr>
          <w:rFonts w:hint="eastAsia" w:ascii="仿宋_GB2312" w:hAnsi="仿宋_GB2312" w:eastAsia="仿宋_GB2312" w:cs="仿宋_GB2312"/>
          <w:color w:val="auto"/>
          <w:spacing w:val="6"/>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lang w:val="en-US" w:eastAsia="zh-CN"/>
        </w:rPr>
        <w:t>现发起健康中国行动—抗感染云讲堂系列项目会议服务供应商比选。</w:t>
      </w:r>
      <w:r>
        <w:rPr>
          <w:rFonts w:hint="eastAsia" w:ascii="仿宋_GB2312" w:hAnsi="仿宋_GB2312" w:eastAsia="仿宋_GB2312" w:cs="仿宋_GB2312"/>
          <w:color w:val="auto"/>
          <w:sz w:val="32"/>
          <w:szCs w:val="32"/>
          <w:highlight w:val="none"/>
        </w:rPr>
        <w:t>潜在</w:t>
      </w:r>
      <w:r>
        <w:rPr>
          <w:rFonts w:hint="eastAsia" w:ascii="仿宋_GB2312" w:hAnsi="仿宋_GB2312" w:eastAsia="仿宋_GB2312" w:cs="仿宋_GB2312"/>
          <w:color w:val="auto"/>
          <w:sz w:val="32"/>
          <w:szCs w:val="32"/>
          <w:highlight w:val="none"/>
          <w:lang w:val="en-US" w:eastAsia="zh-CN"/>
        </w:rPr>
        <w:t>竞选</w:t>
      </w:r>
      <w:r>
        <w:rPr>
          <w:rFonts w:hint="eastAsia" w:ascii="仿宋_GB2312" w:hAnsi="仿宋_GB2312" w:eastAsia="仿宋_GB2312" w:cs="仿宋_GB2312"/>
          <w:color w:val="auto"/>
          <w:sz w:val="32"/>
          <w:szCs w:val="32"/>
          <w:highlight w:val="none"/>
        </w:rPr>
        <w:t>人应</w:t>
      </w:r>
      <w:r>
        <w:rPr>
          <w:rFonts w:hint="eastAsia" w:ascii="仿宋_GB2312" w:hAnsi="仿宋_GB2312" w:eastAsia="仿宋_GB2312" w:cs="仿宋_GB2312"/>
          <w:color w:val="auto"/>
          <w:sz w:val="32"/>
          <w:szCs w:val="32"/>
          <w:highlight w:val="none"/>
          <w:lang w:val="en-US" w:eastAsia="zh-CN"/>
        </w:rPr>
        <w:t>于</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4</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2</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26</w:t>
      </w:r>
      <w:r>
        <w:rPr>
          <w:rFonts w:hint="eastAsia" w:ascii="仿宋_GB2312" w:hAnsi="仿宋_GB2312" w:eastAsia="仿宋_GB2312" w:cs="仿宋_GB2312"/>
          <w:bCs/>
          <w:color w:val="auto"/>
          <w:sz w:val="32"/>
          <w:szCs w:val="32"/>
          <w:highlight w:val="none"/>
          <w:u w:val="single"/>
        </w:rPr>
        <w:t>日</w:t>
      </w:r>
      <w:r>
        <w:rPr>
          <w:rFonts w:hint="eastAsia" w:ascii="仿宋_GB2312" w:hAnsi="仿宋_GB2312" w:eastAsia="仿宋_GB2312" w:cs="仿宋_GB2312"/>
          <w:bCs/>
          <w:color w:val="auto"/>
          <w:sz w:val="32"/>
          <w:szCs w:val="32"/>
          <w:highlight w:val="none"/>
          <w:u w:val="single"/>
          <w:lang w:val="en-US" w:eastAsia="zh-CN"/>
        </w:rPr>
        <w:t>前从</w:t>
      </w:r>
      <w:r>
        <w:rPr>
          <w:rFonts w:hint="eastAsia" w:ascii="仿宋_GB2312" w:hAnsi="仿宋_GB2312" w:eastAsia="仿宋_GB2312" w:cs="仿宋_GB2312"/>
          <w:color w:val="auto"/>
          <w:sz w:val="32"/>
          <w:szCs w:val="32"/>
          <w:highlight w:val="none"/>
          <w:u w:val="single"/>
          <w:lang w:val="en-US" w:eastAsia="zh-CN"/>
        </w:rPr>
        <w:t>四川省医药爱心基金会官网</w:t>
      </w:r>
      <w:r>
        <w:rPr>
          <w:rFonts w:hint="eastAsia" w:ascii="仿宋_GB2312" w:hAnsi="仿宋_GB2312" w:eastAsia="仿宋_GB2312" w:cs="仿宋_GB2312"/>
          <w:color w:val="auto"/>
          <w:sz w:val="32"/>
          <w:szCs w:val="32"/>
          <w:highlight w:val="none"/>
        </w:rPr>
        <w:t>获取</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文件，并于</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4</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3</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4</w:t>
      </w:r>
      <w:r>
        <w:rPr>
          <w:rFonts w:hint="eastAsia" w:ascii="仿宋_GB2312" w:hAnsi="仿宋_GB2312" w:eastAsia="仿宋_GB2312" w:cs="仿宋_GB2312"/>
          <w:bCs/>
          <w:color w:val="auto"/>
          <w:sz w:val="32"/>
          <w:szCs w:val="32"/>
          <w:highlight w:val="none"/>
          <w:u w:val="single"/>
        </w:rPr>
        <w:t>日10点00分</w:t>
      </w:r>
      <w:r>
        <w:rPr>
          <w:rFonts w:hint="eastAsia" w:ascii="仿宋_GB2312" w:hAnsi="仿宋_GB2312" w:eastAsia="仿宋_GB2312" w:cs="仿宋_GB2312"/>
          <w:bCs/>
          <w:color w:val="auto"/>
          <w:sz w:val="32"/>
          <w:szCs w:val="32"/>
          <w:highlight w:val="none"/>
          <w:u w:val="none"/>
        </w:rPr>
        <w:t>（</w:t>
      </w:r>
      <w:r>
        <w:rPr>
          <w:rFonts w:hint="eastAsia" w:ascii="仿宋_GB2312" w:hAnsi="仿宋_GB2312" w:eastAsia="仿宋_GB2312" w:cs="仿宋_GB2312"/>
          <w:bCs/>
          <w:color w:val="auto"/>
          <w:sz w:val="32"/>
          <w:szCs w:val="32"/>
          <w:highlight w:val="none"/>
        </w:rPr>
        <w:t>北京时间）前递交</w:t>
      </w:r>
      <w:r>
        <w:rPr>
          <w:rFonts w:hint="eastAsia" w:ascii="仿宋_GB2312" w:hAnsi="仿宋_GB2312" w:eastAsia="仿宋_GB2312" w:cs="仿宋_GB2312"/>
          <w:bCs/>
          <w:color w:val="auto"/>
          <w:sz w:val="32"/>
          <w:szCs w:val="32"/>
          <w:highlight w:val="none"/>
          <w:lang w:val="en-US" w:eastAsia="zh-CN"/>
        </w:rPr>
        <w:t>竞选</w:t>
      </w:r>
      <w:r>
        <w:rPr>
          <w:rFonts w:hint="eastAsia" w:ascii="仿宋_GB2312" w:hAnsi="仿宋_GB2312" w:eastAsia="仿宋_GB2312" w:cs="仿宋_GB2312"/>
          <w:bCs/>
          <w:color w:val="auto"/>
          <w:sz w:val="32"/>
          <w:szCs w:val="32"/>
          <w:highlight w:val="none"/>
        </w:rPr>
        <w:t>文件。</w:t>
      </w:r>
    </w:p>
    <w:p w14:paraId="388D758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二、项目基本情况</w:t>
      </w:r>
    </w:p>
    <w:p w14:paraId="4226CA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项目名称：健康中国行动—抗感染云讲堂系列项目会议服务供应商</w:t>
      </w:r>
      <w:r>
        <w:rPr>
          <w:rFonts w:hint="eastAsia" w:ascii="仿宋_GB2312" w:hAnsi="仿宋_GB2312" w:eastAsia="仿宋_GB2312" w:cs="仿宋_GB2312"/>
          <w:color w:val="auto"/>
          <w:sz w:val="32"/>
          <w:szCs w:val="32"/>
          <w:highlight w:val="none"/>
          <w:lang w:val="en-US" w:eastAsia="zh-CN"/>
        </w:rPr>
        <w:t>采购</w:t>
      </w:r>
    </w:p>
    <w:p w14:paraId="478B78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采购需求：</w:t>
      </w:r>
      <w:r>
        <w:rPr>
          <w:rFonts w:hint="eastAsia" w:ascii="仿宋_GB2312" w:hAnsi="仿宋_GB2312" w:eastAsia="仿宋_GB2312" w:cs="仿宋_GB2312"/>
          <w:color w:val="auto"/>
          <w:sz w:val="32"/>
          <w:szCs w:val="32"/>
          <w:highlight w:val="none"/>
          <w:lang w:val="en-US" w:eastAsia="zh-CN"/>
        </w:rPr>
        <w:t>根据实际需求确定，采购服务</w:t>
      </w:r>
      <w:r>
        <w:rPr>
          <w:rFonts w:hint="eastAsia" w:ascii="仿宋_GB2312" w:hAnsi="仿宋_GB2312" w:eastAsia="仿宋_GB2312" w:cs="仿宋_GB2312"/>
          <w:color w:val="auto"/>
          <w:sz w:val="32"/>
          <w:szCs w:val="32"/>
          <w:highlight w:val="none"/>
        </w:rPr>
        <w:t>详见</w:t>
      </w:r>
      <w:r>
        <w:rPr>
          <w:rFonts w:hint="eastAsia" w:ascii="仿宋_GB2312" w:hAnsi="仿宋_GB2312" w:eastAsia="仿宋_GB2312" w:cs="仿宋_GB2312"/>
          <w:color w:val="auto"/>
          <w:sz w:val="32"/>
          <w:szCs w:val="32"/>
          <w:highlight w:val="none"/>
          <w:lang w:val="en-US" w:eastAsia="zh-CN"/>
        </w:rPr>
        <w:t>报价单</w:t>
      </w:r>
      <w:r>
        <w:rPr>
          <w:rFonts w:hint="eastAsia" w:ascii="仿宋_GB2312" w:hAnsi="仿宋_GB2312" w:eastAsia="仿宋_GB2312" w:cs="仿宋_GB2312"/>
          <w:color w:val="auto"/>
          <w:sz w:val="32"/>
          <w:szCs w:val="32"/>
          <w:highlight w:val="none"/>
        </w:rPr>
        <w:t>。</w:t>
      </w:r>
    </w:p>
    <w:p w14:paraId="639CEF62">
      <w:pPr>
        <w:widowControl/>
        <w:snapToGrid w:val="0"/>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合同履行期限 ：</w:t>
      </w:r>
      <w:r>
        <w:rPr>
          <w:rFonts w:hint="eastAsia" w:ascii="仿宋_GB2312" w:hAnsi="仿宋_GB2312" w:eastAsia="仿宋_GB2312" w:cs="仿宋_GB2312"/>
          <w:color w:val="auto"/>
          <w:sz w:val="32"/>
          <w:szCs w:val="32"/>
          <w:highlight w:val="none"/>
          <w:lang w:val="en-US" w:eastAsia="zh-CN"/>
        </w:rPr>
        <w:t>2024年3月-2025年12月</w:t>
      </w:r>
    </w:p>
    <w:p w14:paraId="175B4DF9">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三、竞选人资格要求：</w:t>
      </w:r>
    </w:p>
    <w:p w14:paraId="03410DFB">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（一）会议服务供应商必须是在中华人民共和国境内注册的独立法人或单位（1年以上），符合国家法律规定，具备独立订立合同的能力（提供营业执照）；</w:t>
      </w:r>
    </w:p>
    <w:p w14:paraId="3790B47F">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（二）法定代表人（单位负责人）授权书原件，或法定代表人（单位负责人）身份证明原件（后附文件格式）；</w:t>
      </w:r>
    </w:p>
    <w:p w14:paraId="2E78D5F5">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（三）承诺函原件（后附文件格式）；</w:t>
      </w:r>
    </w:p>
    <w:p w14:paraId="021585F8">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注：以上文件均须加盖供应商</w:t>
      </w:r>
      <w:bookmarkStart w:id="1" w:name="_GoBack"/>
      <w:bookmarkEnd w:id="1"/>
      <w:r>
        <w:rPr>
          <w:rFonts w:hint="eastAsia" w:ascii="仿宋_GB2312" w:hAnsi="仿宋_GB2312" w:eastAsia="仿宋_GB2312" w:cs="仿宋_GB2312"/>
          <w:color w:val="auto"/>
          <w:sz w:val="32"/>
          <w:szCs w:val="32"/>
          <w:highlight w:val="none"/>
          <w:lang w:val="en-US" w:eastAsia="zh-CN"/>
        </w:rPr>
        <w:t>单位公章。</w:t>
      </w:r>
    </w:p>
    <w:p w14:paraId="1F46626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四、采购方式：</w:t>
      </w:r>
    </w:p>
    <w:p w14:paraId="24814F7E">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采用比选方式</w:t>
      </w:r>
    </w:p>
    <w:p w14:paraId="302FC4CA">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竞选人应按竞选服务形式/内容全部报价，并按报价单的要求填报。</w:t>
      </w:r>
    </w:p>
    <w:p w14:paraId="1417B325">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五、确定供应商方法：</w:t>
      </w:r>
    </w:p>
    <w:p w14:paraId="1C043431">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通过公开、公平、公正比选选定合作供应商。竞选人根据采购人提供的服务要求在规定的时间进行现场报价，采购人在规定的时间进行统一拆封报价。</w:t>
      </w:r>
    </w:p>
    <w:p w14:paraId="16D39217">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评分办法：最低竞选价法:是指在满足竞选人资格要求的条件下，报价最低的竞选人作为中选(候选人)的评审方法。</w:t>
      </w:r>
    </w:p>
    <w:p w14:paraId="17832B8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1.</w:t>
      </w:r>
      <w:r>
        <w:rPr>
          <w:rFonts w:hint="eastAsia" w:ascii="仿宋_GB2312" w:hAnsi="仿宋_GB2312" w:eastAsia="仿宋_GB2312" w:cs="仿宋_GB2312"/>
          <w:i w:val="0"/>
          <w:iCs w:val="0"/>
          <w:caps w:val="0"/>
          <w:color w:val="auto"/>
          <w:spacing w:val="0"/>
          <w:sz w:val="32"/>
          <w:szCs w:val="32"/>
          <w:highlight w:val="none"/>
        </w:rPr>
        <w:t>资格审查：比选小组成员在评分前应对竞选人资格进行审查，资格审查通过后的竞选人方能参与比选会。</w:t>
      </w:r>
    </w:p>
    <w:p w14:paraId="176877C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2.</w:t>
      </w:r>
      <w:r>
        <w:rPr>
          <w:rFonts w:hint="eastAsia" w:ascii="仿宋_GB2312" w:hAnsi="仿宋_GB2312" w:eastAsia="仿宋_GB2312" w:cs="仿宋_GB2312"/>
          <w:i w:val="0"/>
          <w:iCs w:val="0"/>
          <w:caps w:val="0"/>
          <w:color w:val="auto"/>
          <w:spacing w:val="0"/>
          <w:sz w:val="32"/>
          <w:szCs w:val="32"/>
          <w:highlight w:val="none"/>
        </w:rPr>
        <w:t>报价函中如有空白遗漏（包括分项报价、分表合计、总报价）等无价格情况，其该类别评分得零。</w:t>
      </w:r>
    </w:p>
    <w:p w14:paraId="2C3BCC3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3.供应商报价总分计算：根据报价单内容，每项服务内容报价满分为10分，供应商报价实际得分计算方式，每项服务内容报价权重分值=每项服务内容报价最低者/每项服务内容实际报价*10分</w:t>
      </w:r>
      <w:r>
        <w:rPr>
          <w:rFonts w:hint="eastAsia" w:ascii="仿宋_GB2312" w:hAnsi="仿宋_GB2312" w:eastAsia="仿宋_GB2312" w:cs="仿宋_GB2312"/>
          <w:i w:val="0"/>
          <w:iCs w:val="0"/>
          <w:caps w:val="0"/>
          <w:color w:val="auto"/>
          <w:spacing w:val="0"/>
          <w:sz w:val="32"/>
          <w:szCs w:val="32"/>
          <w:highlight w:val="none"/>
        </w:rPr>
        <w:t>，按权重分值计算总分。</w:t>
      </w:r>
    </w:p>
    <w:p w14:paraId="2F80634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竞选文件评审</w:t>
      </w:r>
    </w:p>
    <w:p w14:paraId="4F13BB7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竞选文件评审由比选小组负责。比选小组根据竞选人提交的竞选文件，对照比选文件的标准和要求，进行资格评审、响应性评审等。</w:t>
      </w:r>
    </w:p>
    <w:p w14:paraId="3126FD3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竞选文件出现以下情形，作废标处理</w:t>
      </w:r>
      <w:r>
        <w:rPr>
          <w:rFonts w:hint="eastAsia" w:ascii="仿宋_GB2312" w:hAnsi="仿宋_GB2312" w:eastAsia="仿宋_GB2312" w:cs="仿宋_GB2312"/>
          <w:i w:val="0"/>
          <w:iCs w:val="0"/>
          <w:caps w:val="0"/>
          <w:color w:val="auto"/>
          <w:spacing w:val="0"/>
          <w:sz w:val="32"/>
          <w:szCs w:val="32"/>
          <w:highlight w:val="none"/>
          <w:lang w:eastAsia="zh-CN"/>
        </w:rPr>
        <w:t>：</w:t>
      </w:r>
    </w:p>
    <w:p w14:paraId="5960533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（1）竞选人竞选文件载明的竞选人名称与提供营业执照不一致的；</w:t>
      </w:r>
    </w:p>
    <w:p w14:paraId="3918256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（2）竞选函、竞选报价、承诺书清单签字、盖章不符合比选文件要求的，承诺书弄虚作假的；</w:t>
      </w:r>
    </w:p>
    <w:p w14:paraId="1121C7F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（3）营业执照等证失效，或者营业执照的经营范围不符合比选文件要求的；</w:t>
      </w:r>
    </w:p>
    <w:p w14:paraId="2902929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）更改报价范围（含改变比选人给定的量），或者增、减报价项目的，改变报价</w:t>
      </w:r>
      <w:r>
        <w:rPr>
          <w:rFonts w:hint="eastAsia" w:ascii="仿宋_GB2312" w:hAnsi="仿宋_GB2312" w:eastAsia="仿宋_GB2312" w:cs="仿宋_GB2312"/>
          <w:i w:val="0"/>
          <w:iCs w:val="0"/>
          <w:caps w:val="0"/>
          <w:color w:val="auto"/>
          <w:spacing w:val="0"/>
          <w:sz w:val="32"/>
          <w:szCs w:val="32"/>
          <w:highlight w:val="none"/>
          <w:lang w:val="en-US" w:eastAsia="zh-CN"/>
        </w:rPr>
        <w:t>单</w:t>
      </w:r>
      <w:r>
        <w:rPr>
          <w:rFonts w:hint="eastAsia" w:ascii="仿宋_GB2312" w:hAnsi="仿宋_GB2312" w:eastAsia="仿宋_GB2312" w:cs="仿宋_GB2312"/>
          <w:i w:val="0"/>
          <w:iCs w:val="0"/>
          <w:caps w:val="0"/>
          <w:color w:val="auto"/>
          <w:spacing w:val="0"/>
          <w:sz w:val="32"/>
          <w:szCs w:val="32"/>
          <w:highlight w:val="none"/>
        </w:rPr>
        <w:t>格式的；</w:t>
      </w:r>
    </w:p>
    <w:p w14:paraId="3885BD5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）承诺书中未按要求填写完整的；</w:t>
      </w:r>
    </w:p>
    <w:p w14:paraId="0CB8804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）比选小组认为竞选人的报价明显低于成本的，要求该竞选人做出说明，竞选人不能合理说明或者不能提供相应证明材料的，比选小组认定其竞选文件作废标处理；</w:t>
      </w:r>
    </w:p>
    <w:p w14:paraId="5409CA4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）报价</w:t>
      </w:r>
      <w:r>
        <w:rPr>
          <w:rFonts w:hint="eastAsia" w:ascii="仿宋_GB2312" w:hAnsi="仿宋_GB2312" w:eastAsia="仿宋_GB2312" w:cs="仿宋_GB2312"/>
          <w:i w:val="0"/>
          <w:iCs w:val="0"/>
          <w:caps w:val="0"/>
          <w:color w:val="auto"/>
          <w:spacing w:val="0"/>
          <w:sz w:val="32"/>
          <w:szCs w:val="32"/>
          <w:highlight w:val="none"/>
          <w:lang w:val="en-US" w:eastAsia="zh-CN"/>
        </w:rPr>
        <w:t>书</w:t>
      </w:r>
      <w:r>
        <w:rPr>
          <w:rFonts w:hint="eastAsia" w:ascii="仿宋_GB2312" w:hAnsi="仿宋_GB2312" w:eastAsia="仿宋_GB2312" w:cs="仿宋_GB2312"/>
          <w:i w:val="0"/>
          <w:iCs w:val="0"/>
          <w:caps w:val="0"/>
          <w:color w:val="auto"/>
          <w:spacing w:val="0"/>
          <w:sz w:val="32"/>
          <w:szCs w:val="32"/>
          <w:highlight w:val="none"/>
        </w:rPr>
        <w:t>中如有空白遗漏（包括分项报价、分表合计、总报价）等无价格情况，其该类别评分得零；</w:t>
      </w:r>
    </w:p>
    <w:p w14:paraId="688C93B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8</w:t>
      </w:r>
      <w:r>
        <w:rPr>
          <w:rFonts w:hint="eastAsia" w:ascii="仿宋_GB2312" w:hAnsi="仿宋_GB2312" w:eastAsia="仿宋_GB2312" w:cs="仿宋_GB2312"/>
          <w:i w:val="0"/>
          <w:iCs w:val="0"/>
          <w:caps w:val="0"/>
          <w:color w:val="auto"/>
          <w:spacing w:val="0"/>
          <w:sz w:val="32"/>
          <w:szCs w:val="32"/>
          <w:highlight w:val="none"/>
        </w:rPr>
        <w:t>）其他情形经比选小组一致决定作废的。</w:t>
      </w:r>
    </w:p>
    <w:p w14:paraId="1475CFD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公司确定并公布中</w:t>
      </w:r>
      <w:r>
        <w:rPr>
          <w:rFonts w:hint="eastAsia" w:ascii="仿宋_GB2312" w:hAnsi="仿宋_GB2312" w:eastAsia="仿宋_GB2312" w:cs="仿宋_GB2312"/>
          <w:i w:val="0"/>
          <w:iCs w:val="0"/>
          <w:caps w:val="0"/>
          <w:color w:val="auto"/>
          <w:spacing w:val="0"/>
          <w:sz w:val="32"/>
          <w:szCs w:val="32"/>
          <w:highlight w:val="none"/>
          <w:lang w:val="en-US" w:eastAsia="zh-CN"/>
        </w:rPr>
        <w:t>中选候</w:t>
      </w:r>
      <w:r>
        <w:rPr>
          <w:rFonts w:hint="eastAsia" w:ascii="仿宋_GB2312" w:hAnsi="仿宋_GB2312" w:eastAsia="仿宋_GB2312" w:cs="仿宋_GB2312"/>
          <w:i w:val="0"/>
          <w:iCs w:val="0"/>
          <w:caps w:val="0"/>
          <w:color w:val="auto"/>
          <w:spacing w:val="0"/>
          <w:sz w:val="32"/>
          <w:szCs w:val="32"/>
          <w:highlight w:val="none"/>
        </w:rPr>
        <w:t>选人后，第一</w:t>
      </w:r>
      <w:r>
        <w:rPr>
          <w:rFonts w:hint="eastAsia" w:ascii="仿宋_GB2312" w:hAnsi="仿宋_GB2312" w:eastAsia="仿宋_GB2312" w:cs="仿宋_GB2312"/>
          <w:i w:val="0"/>
          <w:iCs w:val="0"/>
          <w:caps w:val="0"/>
          <w:color w:val="auto"/>
          <w:spacing w:val="0"/>
          <w:sz w:val="32"/>
          <w:szCs w:val="32"/>
          <w:highlight w:val="none"/>
          <w:lang w:val="en-US" w:eastAsia="zh-CN"/>
        </w:rPr>
        <w:t>中选候选人</w:t>
      </w:r>
      <w:r>
        <w:rPr>
          <w:rFonts w:hint="eastAsia" w:ascii="仿宋_GB2312" w:hAnsi="仿宋_GB2312" w:eastAsia="仿宋_GB2312" w:cs="仿宋_GB2312"/>
          <w:i w:val="0"/>
          <w:iCs w:val="0"/>
          <w:caps w:val="0"/>
          <w:color w:val="auto"/>
          <w:spacing w:val="0"/>
          <w:sz w:val="32"/>
          <w:szCs w:val="32"/>
          <w:highlight w:val="none"/>
        </w:rPr>
        <w:t>应在5个工作日内签订</w:t>
      </w:r>
      <w:r>
        <w:rPr>
          <w:rFonts w:hint="eastAsia" w:ascii="仿宋_GB2312" w:hAnsi="仿宋_GB2312" w:eastAsia="仿宋_GB2312" w:cs="仿宋_GB2312"/>
          <w:i w:val="0"/>
          <w:iCs w:val="0"/>
          <w:caps w:val="0"/>
          <w:color w:val="auto"/>
          <w:spacing w:val="0"/>
          <w:sz w:val="32"/>
          <w:szCs w:val="32"/>
          <w:highlight w:val="none"/>
          <w:lang w:val="en-US" w:eastAsia="zh-CN"/>
        </w:rPr>
        <w:t>首个项目合作协议</w:t>
      </w:r>
      <w:r>
        <w:rPr>
          <w:rFonts w:hint="eastAsia" w:ascii="仿宋_GB2312" w:hAnsi="仿宋_GB2312" w:eastAsia="仿宋_GB2312" w:cs="仿宋_GB2312"/>
          <w:i w:val="0"/>
          <w:iCs w:val="0"/>
          <w:caps w:val="0"/>
          <w:color w:val="auto"/>
          <w:spacing w:val="0"/>
          <w:sz w:val="32"/>
          <w:szCs w:val="32"/>
          <w:highlight w:val="none"/>
        </w:rPr>
        <w:t>，否则将视同自愿放弃</w:t>
      </w:r>
      <w:r>
        <w:rPr>
          <w:rFonts w:hint="eastAsia" w:ascii="仿宋_GB2312" w:hAnsi="仿宋_GB2312" w:eastAsia="仿宋_GB2312" w:cs="仿宋_GB2312"/>
          <w:i w:val="0"/>
          <w:iCs w:val="0"/>
          <w:caps w:val="0"/>
          <w:color w:val="auto"/>
          <w:spacing w:val="0"/>
          <w:sz w:val="32"/>
          <w:szCs w:val="32"/>
          <w:highlight w:val="none"/>
          <w:lang w:val="en-US" w:eastAsia="zh-CN"/>
        </w:rPr>
        <w:t>中选</w:t>
      </w:r>
      <w:r>
        <w:rPr>
          <w:rFonts w:hint="eastAsia" w:ascii="仿宋_GB2312" w:hAnsi="仿宋_GB2312" w:eastAsia="仿宋_GB2312" w:cs="仿宋_GB2312"/>
          <w:i w:val="0"/>
          <w:iCs w:val="0"/>
          <w:caps w:val="0"/>
          <w:color w:val="auto"/>
          <w:spacing w:val="0"/>
          <w:sz w:val="32"/>
          <w:szCs w:val="32"/>
          <w:highlight w:val="none"/>
        </w:rPr>
        <w:t>资格。</w:t>
      </w:r>
    </w:p>
    <w:p w14:paraId="7F5A832B">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六、比选程序</w:t>
      </w:r>
    </w:p>
    <w:p w14:paraId="548A8AC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比选小组</w:t>
      </w:r>
    </w:p>
    <w:p w14:paraId="26A602F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比选小组由</w:t>
      </w:r>
      <w:r>
        <w:rPr>
          <w:rFonts w:hint="eastAsia" w:ascii="仿宋_GB2312" w:hAnsi="仿宋_GB2312" w:eastAsia="仿宋_GB2312" w:cs="仿宋_GB2312"/>
          <w:i w:val="0"/>
          <w:iCs w:val="0"/>
          <w:caps w:val="0"/>
          <w:color w:val="auto"/>
          <w:spacing w:val="0"/>
          <w:sz w:val="32"/>
          <w:szCs w:val="32"/>
          <w:highlight w:val="none"/>
          <w:lang w:val="en-US" w:eastAsia="zh-CN"/>
        </w:rPr>
        <w:t>四川省医药爱心基金会（采购人）秘书长郎永长、副秘书长赖倩、项目部部长曾筱晋、教育培训部部长蒋欣言、财务部副部长王偲燚5</w:t>
      </w:r>
      <w:r>
        <w:rPr>
          <w:rFonts w:hint="eastAsia" w:ascii="仿宋_GB2312" w:hAnsi="仿宋_GB2312" w:eastAsia="仿宋_GB2312" w:cs="仿宋_GB2312"/>
          <w:i w:val="0"/>
          <w:iCs w:val="0"/>
          <w:caps w:val="0"/>
          <w:color w:val="auto"/>
          <w:spacing w:val="0"/>
          <w:sz w:val="32"/>
          <w:szCs w:val="32"/>
          <w:highlight w:val="none"/>
        </w:rPr>
        <w:t>人组成。</w:t>
      </w:r>
      <w:r>
        <w:rPr>
          <w:rFonts w:hint="eastAsia" w:ascii="仿宋_GB2312" w:hAnsi="仿宋_GB2312" w:eastAsia="仿宋_GB2312" w:cs="仿宋_GB2312"/>
          <w:i w:val="0"/>
          <w:iCs w:val="0"/>
          <w:caps w:val="0"/>
          <w:color w:val="auto"/>
          <w:spacing w:val="0"/>
          <w:sz w:val="32"/>
          <w:szCs w:val="32"/>
          <w:highlight w:val="none"/>
          <w:lang w:val="en-US" w:eastAsia="zh-CN"/>
        </w:rPr>
        <w:t>由秘书长郎永长担任</w:t>
      </w:r>
      <w:r>
        <w:rPr>
          <w:rFonts w:hint="eastAsia" w:ascii="仿宋_GB2312" w:hAnsi="仿宋_GB2312" w:eastAsia="仿宋_GB2312" w:cs="仿宋_GB2312"/>
          <w:i w:val="0"/>
          <w:iCs w:val="0"/>
          <w:caps w:val="0"/>
          <w:color w:val="auto"/>
          <w:spacing w:val="0"/>
          <w:sz w:val="32"/>
          <w:szCs w:val="32"/>
          <w:highlight w:val="none"/>
        </w:rPr>
        <w:t>比选小组组长。</w:t>
      </w:r>
    </w:p>
    <w:p w14:paraId="5770D91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二</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比选会议的监督</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本次比选会议邀请</w:t>
      </w:r>
      <w:r>
        <w:rPr>
          <w:rFonts w:hint="eastAsia" w:ascii="仿宋_GB2312" w:hAnsi="仿宋_GB2312" w:eastAsia="仿宋_GB2312" w:cs="仿宋_GB2312"/>
          <w:i w:val="0"/>
          <w:iCs w:val="0"/>
          <w:caps w:val="0"/>
          <w:color w:val="auto"/>
          <w:spacing w:val="0"/>
          <w:sz w:val="32"/>
          <w:szCs w:val="32"/>
          <w:highlight w:val="none"/>
          <w:lang w:val="en-US" w:eastAsia="zh-CN"/>
        </w:rPr>
        <w:t>副秘书长侯玉妍</w:t>
      </w:r>
      <w:r>
        <w:rPr>
          <w:rFonts w:hint="eastAsia" w:ascii="仿宋_GB2312" w:hAnsi="仿宋_GB2312" w:eastAsia="仿宋_GB2312" w:cs="仿宋_GB2312"/>
          <w:i w:val="0"/>
          <w:iCs w:val="0"/>
          <w:caps w:val="0"/>
          <w:color w:val="auto"/>
          <w:spacing w:val="0"/>
          <w:sz w:val="32"/>
          <w:szCs w:val="32"/>
          <w:highlight w:val="none"/>
        </w:rPr>
        <w:t>参与，全程监督。</w:t>
      </w:r>
    </w:p>
    <w:p w14:paraId="51A390A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三</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按比选文件规定的时间和地点进行。竞选人应达到三家或超过三家召开比选会。因特殊情况，如竞选人只有二家，比选小组认为具有竞争性可以投票表决决定是否继续进行比选，票数超过三分之二的则继续进行比选。</w:t>
      </w:r>
    </w:p>
    <w:p w14:paraId="54C2C31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四</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至文件递交截止时间，比选人组织召开比选会议。现场查验各文件情况后，开启文件，现场公布报价。公布报价后，各报价人退出会场。比选小组成员对供应商</w:t>
      </w:r>
      <w:r>
        <w:rPr>
          <w:rFonts w:hint="eastAsia" w:ascii="仿宋_GB2312" w:hAnsi="仿宋_GB2312" w:eastAsia="仿宋_GB2312" w:cs="仿宋_GB2312"/>
          <w:i w:val="0"/>
          <w:iCs w:val="0"/>
          <w:caps w:val="0"/>
          <w:color w:val="auto"/>
          <w:spacing w:val="0"/>
          <w:sz w:val="32"/>
          <w:szCs w:val="32"/>
          <w:highlight w:val="none"/>
          <w:lang w:val="en-US" w:eastAsia="zh-CN"/>
        </w:rPr>
        <w:t>报价进行计分</w:t>
      </w:r>
      <w:r>
        <w:rPr>
          <w:rFonts w:hint="eastAsia" w:ascii="仿宋_GB2312" w:hAnsi="仿宋_GB2312" w:eastAsia="仿宋_GB2312" w:cs="仿宋_GB2312"/>
          <w:i w:val="0"/>
          <w:iCs w:val="0"/>
          <w:caps w:val="0"/>
          <w:color w:val="auto"/>
          <w:spacing w:val="0"/>
          <w:sz w:val="32"/>
          <w:szCs w:val="32"/>
          <w:highlight w:val="none"/>
        </w:rPr>
        <w:t>。</w:t>
      </w:r>
    </w:p>
    <w:p w14:paraId="7544342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五</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推荐中选候选人名单。评审结束后，比选小组对满足比选文件实质性要求的文件，按照经评审的结果进行顺序排名。比选小组应推荐排名第一名的竞选人为中选候选人，并经比选小组成员签字确认。确认中选人后应向参加本次比选采购的竞选人公布中选供应商。</w:t>
      </w:r>
    </w:p>
    <w:p w14:paraId="262296D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七、提交竞选文件截止时间、比选时间和地点</w:t>
      </w:r>
    </w:p>
    <w:p w14:paraId="4D118A4F">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Cs/>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rPr>
        <w:t>截止时间、</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时间：</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4</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3</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4</w:t>
      </w:r>
      <w:r>
        <w:rPr>
          <w:rFonts w:hint="eastAsia" w:ascii="仿宋_GB2312" w:hAnsi="仿宋_GB2312" w:eastAsia="仿宋_GB2312" w:cs="仿宋_GB2312"/>
          <w:bCs/>
          <w:color w:val="auto"/>
          <w:sz w:val="32"/>
          <w:szCs w:val="32"/>
          <w:highlight w:val="none"/>
          <w:u w:val="single"/>
        </w:rPr>
        <w:t>日10点00分</w:t>
      </w:r>
      <w:r>
        <w:rPr>
          <w:rFonts w:hint="eastAsia" w:ascii="仿宋_GB2312" w:hAnsi="仿宋_GB2312" w:eastAsia="仿宋_GB2312" w:cs="仿宋_GB2312"/>
          <w:bCs/>
          <w:color w:val="auto"/>
          <w:sz w:val="32"/>
          <w:szCs w:val="32"/>
          <w:highlight w:val="none"/>
        </w:rPr>
        <w:t>（北京时间）</w:t>
      </w:r>
    </w:p>
    <w:p w14:paraId="30C7540B">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地点：</w:t>
      </w:r>
      <w:r>
        <w:rPr>
          <w:rFonts w:hint="eastAsia" w:ascii="仿宋_GB2312" w:hAnsi="仿宋_GB2312" w:eastAsia="仿宋_GB2312" w:cs="仿宋_GB2312"/>
          <w:color w:val="auto"/>
          <w:sz w:val="32"/>
          <w:szCs w:val="32"/>
          <w:highlight w:val="none"/>
          <w:u w:val="single"/>
        </w:rPr>
        <w:t>成都市青羊区金盾路52号国栋大厦</w:t>
      </w:r>
      <w:r>
        <w:rPr>
          <w:rFonts w:hint="eastAsia" w:ascii="仿宋_GB2312" w:hAnsi="仿宋_GB2312" w:eastAsia="仿宋_GB2312" w:cs="仿宋_GB2312"/>
          <w:color w:val="auto"/>
          <w:sz w:val="32"/>
          <w:szCs w:val="32"/>
          <w:highlight w:val="none"/>
          <w:u w:val="single"/>
          <w:lang w:val="en-US" w:eastAsia="zh-CN"/>
        </w:rPr>
        <w:t>9</w:t>
      </w:r>
      <w:r>
        <w:rPr>
          <w:rFonts w:hint="eastAsia" w:ascii="仿宋_GB2312" w:hAnsi="仿宋_GB2312" w:eastAsia="仿宋_GB2312" w:cs="仿宋_GB2312"/>
          <w:color w:val="auto"/>
          <w:sz w:val="32"/>
          <w:szCs w:val="32"/>
          <w:highlight w:val="none"/>
          <w:u w:val="single"/>
        </w:rPr>
        <w:t>楼</w:t>
      </w:r>
      <w:r>
        <w:rPr>
          <w:rFonts w:hint="eastAsia" w:ascii="仿宋_GB2312" w:hAnsi="仿宋_GB2312" w:eastAsia="仿宋_GB2312" w:cs="仿宋_GB2312"/>
          <w:color w:val="auto"/>
          <w:sz w:val="32"/>
          <w:szCs w:val="32"/>
          <w:highlight w:val="none"/>
          <w:u w:val="single"/>
          <w:lang w:val="en-US" w:eastAsia="zh-CN"/>
        </w:rPr>
        <w:t>D</w:t>
      </w:r>
      <w:r>
        <w:rPr>
          <w:rFonts w:hint="eastAsia" w:ascii="仿宋_GB2312" w:hAnsi="仿宋_GB2312" w:eastAsia="仿宋_GB2312" w:cs="仿宋_GB2312"/>
          <w:color w:val="auto"/>
          <w:sz w:val="32"/>
          <w:szCs w:val="32"/>
          <w:highlight w:val="none"/>
          <w:u w:val="single"/>
        </w:rPr>
        <w:t>座</w:t>
      </w:r>
    </w:p>
    <w:p w14:paraId="6BDB978C">
      <w:pPr>
        <w:keepNext w:val="0"/>
        <w:keepLines w:val="0"/>
        <w:pageBreakBefore w:val="0"/>
        <w:kinsoku/>
        <w:wordWrap/>
        <w:overflowPunct/>
        <w:topLinePunct w:val="0"/>
        <w:autoSpaceDE/>
        <w:autoSpaceDN/>
        <w:bidi w:val="0"/>
        <w:adjustRightInd/>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比选申请文件必须在递交截止时间前送达指定地点，逾期送达或密封和标注不符合比选文件规定的比选申请文件恕不接受</w:t>
      </w:r>
    </w:p>
    <w:p w14:paraId="6444347C">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八、答疑</w:t>
      </w:r>
    </w:p>
    <w:p w14:paraId="0FBBD75D">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竞选人对比选文件有疑问，应在202</w:t>
      </w:r>
      <w:r>
        <w:rPr>
          <w:rFonts w:hint="eastAsia" w:ascii="仿宋_GB2312" w:hAnsi="仿宋_GB2312" w:eastAsia="仿宋_GB2312" w:cs="仿宋_GB2312"/>
          <w:i w:val="0"/>
          <w:iCs w:val="0"/>
          <w:caps w:val="0"/>
          <w:color w:val="auto"/>
          <w:spacing w:val="0"/>
          <w:sz w:val="32"/>
          <w:szCs w:val="32"/>
          <w:highlight w:val="none"/>
          <w:lang w:val="en-US" w:eastAsia="zh-CN"/>
        </w:rPr>
        <w:t>3</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2</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26</w:t>
      </w:r>
      <w:r>
        <w:rPr>
          <w:rFonts w:hint="eastAsia" w:ascii="仿宋_GB2312" w:hAnsi="仿宋_GB2312" w:eastAsia="仿宋_GB2312" w:cs="仿宋_GB2312"/>
          <w:i w:val="0"/>
          <w:iCs w:val="0"/>
          <w:caps w:val="0"/>
          <w:color w:val="auto"/>
          <w:spacing w:val="0"/>
          <w:sz w:val="32"/>
          <w:szCs w:val="32"/>
          <w:highlight w:val="none"/>
        </w:rPr>
        <w:t>日12:00前以书面形式（信函、传真、电子邮件）要求比选人答疑，信函邮寄地址、传真、电子邮件见本章“联系方式”条款。比选人于202</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2</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26</w:t>
      </w:r>
      <w:r>
        <w:rPr>
          <w:rFonts w:hint="eastAsia" w:ascii="仿宋_GB2312" w:hAnsi="仿宋_GB2312" w:eastAsia="仿宋_GB2312" w:cs="仿宋_GB2312"/>
          <w:i w:val="0"/>
          <w:iCs w:val="0"/>
          <w:caps w:val="0"/>
          <w:color w:val="auto"/>
          <w:spacing w:val="0"/>
          <w:sz w:val="32"/>
          <w:szCs w:val="32"/>
          <w:highlight w:val="none"/>
        </w:rPr>
        <w:t>日18:00前将答疑发布到</w:t>
      </w:r>
      <w:r>
        <w:rPr>
          <w:rFonts w:hint="eastAsia" w:ascii="仿宋_GB2312" w:hAnsi="仿宋_GB2312" w:eastAsia="仿宋_GB2312" w:cs="仿宋_GB2312"/>
          <w:i w:val="0"/>
          <w:iCs w:val="0"/>
          <w:caps w:val="0"/>
          <w:color w:val="auto"/>
          <w:spacing w:val="0"/>
          <w:sz w:val="32"/>
          <w:szCs w:val="32"/>
          <w:highlight w:val="none"/>
          <w:lang w:val="en-US" w:eastAsia="zh-CN"/>
        </w:rPr>
        <w:t>四川省医药爱心基金会</w:t>
      </w:r>
      <w:r>
        <w:rPr>
          <w:rFonts w:hint="eastAsia" w:ascii="仿宋_GB2312" w:hAnsi="仿宋_GB2312" w:eastAsia="仿宋_GB2312" w:cs="仿宋_GB2312"/>
          <w:i w:val="0"/>
          <w:iCs w:val="0"/>
          <w:caps w:val="0"/>
          <w:color w:val="auto"/>
          <w:spacing w:val="0"/>
          <w:sz w:val="32"/>
          <w:szCs w:val="32"/>
          <w:highlight w:val="none"/>
        </w:rPr>
        <w:t>官网由竞选人自行下载。无论竞选人是否下载，均视为竞选人已知晓答疑内容，并全面了解和接受比选文件内容。</w:t>
      </w:r>
    </w:p>
    <w:p w14:paraId="6CE39C29">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九、联系方式</w:t>
      </w:r>
    </w:p>
    <w:p w14:paraId="0E48524E">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比选人：</w:t>
      </w:r>
      <w:r>
        <w:rPr>
          <w:rFonts w:hint="eastAsia" w:ascii="仿宋_GB2312" w:hAnsi="仿宋_GB2312" w:eastAsia="仿宋_GB2312" w:cs="仿宋_GB2312"/>
          <w:color w:val="auto"/>
          <w:sz w:val="32"/>
          <w:szCs w:val="32"/>
          <w:highlight w:val="none"/>
          <w:lang w:val="en-US" w:eastAsia="zh-CN"/>
        </w:rPr>
        <w:t>四川省医药爱心基金会</w:t>
      </w:r>
    </w:p>
    <w:p w14:paraId="07FFDEA0">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地址：成都市青羊区金盾路52号国栋大厦</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楼</w:t>
      </w:r>
      <w:r>
        <w:rPr>
          <w:rFonts w:hint="eastAsia" w:ascii="仿宋_GB2312" w:hAnsi="仿宋_GB2312" w:eastAsia="仿宋_GB2312" w:cs="仿宋_GB2312"/>
          <w:color w:val="auto"/>
          <w:sz w:val="32"/>
          <w:szCs w:val="32"/>
          <w:highlight w:val="none"/>
          <w:lang w:val="en-US" w:eastAsia="zh-CN"/>
        </w:rPr>
        <w:t>D</w:t>
      </w:r>
      <w:r>
        <w:rPr>
          <w:rFonts w:hint="eastAsia" w:ascii="仿宋_GB2312" w:hAnsi="仿宋_GB2312" w:eastAsia="仿宋_GB2312" w:cs="仿宋_GB2312"/>
          <w:color w:val="auto"/>
          <w:sz w:val="32"/>
          <w:szCs w:val="32"/>
          <w:highlight w:val="none"/>
        </w:rPr>
        <w:t>座</w:t>
      </w:r>
    </w:p>
    <w:p w14:paraId="0079775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联系人：</w:t>
      </w:r>
      <w:r>
        <w:rPr>
          <w:rFonts w:hint="eastAsia" w:ascii="仿宋_GB2312" w:hAnsi="仿宋_GB2312" w:eastAsia="仿宋_GB2312" w:cs="仿宋_GB2312"/>
          <w:color w:val="auto"/>
          <w:sz w:val="32"/>
          <w:szCs w:val="32"/>
          <w:highlight w:val="none"/>
          <w:lang w:val="en-US" w:eastAsia="zh-CN"/>
        </w:rPr>
        <w:t>赖倩</w:t>
      </w:r>
    </w:p>
    <w:p w14:paraId="13A2097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联系电话： 028-</w:t>
      </w:r>
      <w:r>
        <w:rPr>
          <w:rFonts w:hint="eastAsia" w:ascii="仿宋_GB2312" w:hAnsi="仿宋_GB2312" w:eastAsia="仿宋_GB2312" w:cs="仿宋_GB2312"/>
          <w:color w:val="auto"/>
          <w:sz w:val="32"/>
          <w:szCs w:val="32"/>
          <w:highlight w:val="none"/>
          <w:lang w:val="en-US" w:eastAsia="zh-CN"/>
        </w:rPr>
        <w:t>87058129</w:t>
      </w:r>
    </w:p>
    <w:p w14:paraId="1D6B2B3C">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p>
    <w:p w14:paraId="6F00AF92">
      <w:pPr>
        <w:rPr>
          <w:rStyle w:val="11"/>
          <w:rFonts w:hint="eastAsia" w:ascii="Cambria" w:hAnsi="Cambria"/>
          <w:b/>
          <w:color w:val="auto"/>
          <w:kern w:val="0"/>
          <w:szCs w:val="36"/>
          <w:highlight w:val="none"/>
        </w:rPr>
      </w:pPr>
    </w:p>
    <w:p w14:paraId="28818F53">
      <w:pPr>
        <w:pStyle w:val="3"/>
        <w:numPr>
          <w:ilvl w:val="0"/>
          <w:numId w:val="0"/>
        </w:numPr>
        <w:rPr>
          <w:rFonts w:hint="eastAsia" w:ascii="宋体" w:hAnsi="宋体" w:eastAsia="宋体" w:cs="宋体"/>
          <w:color w:val="auto"/>
          <w:sz w:val="32"/>
          <w:szCs w:val="32"/>
          <w:highlight w:val="none"/>
          <w:lang w:eastAsia="zh-Hans"/>
        </w:rPr>
      </w:pPr>
    </w:p>
    <w:p w14:paraId="0BB8DF7D">
      <w:pPr>
        <w:rPr>
          <w:rFonts w:hint="eastAsia" w:ascii="华文仿宋" w:hAnsi="华文仿宋" w:eastAsia="华文仿宋" w:cs="华文仿宋"/>
          <w:b/>
          <w:bCs/>
          <w:color w:val="auto"/>
          <w:spacing w:val="73"/>
          <w:sz w:val="57"/>
          <w:szCs w:val="57"/>
          <w:highlight w:val="none"/>
        </w:rPr>
      </w:pPr>
      <w:r>
        <w:rPr>
          <w:rFonts w:hint="eastAsia" w:ascii="华文仿宋" w:hAnsi="华文仿宋" w:eastAsia="华文仿宋" w:cs="华文仿宋"/>
          <w:b/>
          <w:bCs/>
          <w:color w:val="auto"/>
          <w:spacing w:val="73"/>
          <w:sz w:val="57"/>
          <w:szCs w:val="57"/>
          <w:highlight w:val="none"/>
        </w:rPr>
        <w:br w:type="page"/>
      </w:r>
    </w:p>
    <w:p w14:paraId="36F33AFF">
      <w:pPr>
        <w:pStyle w:val="3"/>
        <w:spacing w:line="579" w:lineRule="exact"/>
        <w:jc w:val="center"/>
        <w:rPr>
          <w:rFonts w:hint="eastAsia" w:ascii="宋体" w:hAnsi="宋体" w:eastAsia="宋体" w:cs="宋体"/>
          <w:bCs w:val="0"/>
          <w:color w:val="auto"/>
          <w:kern w:val="0"/>
          <w:sz w:val="44"/>
          <w:szCs w:val="44"/>
          <w:highlight w:val="none"/>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CFA405E">
      <w:pPr>
        <w:pStyle w:val="3"/>
        <w:numPr>
          <w:ilvl w:val="0"/>
          <w:numId w:val="4"/>
        </w:numPr>
        <w:spacing w:before="0" w:after="0" w:line="579" w:lineRule="exact"/>
        <w:jc w:val="cente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法定代表人证明文件及授权书</w:t>
      </w:r>
    </w:p>
    <w:p w14:paraId="421AD88C">
      <w:pPr>
        <w:numPr>
          <w:ilvl w:val="0"/>
          <w:numId w:val="0"/>
        </w:numPr>
        <w:rPr>
          <w:rFonts w:hint="default"/>
          <w:lang w:val="en-US" w:eastAsia="zh-CN"/>
        </w:rPr>
      </w:pPr>
    </w:p>
    <w:p w14:paraId="056BE97B">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w:t>
      </w:r>
      <w:r>
        <w:rPr>
          <w:rFonts w:hint="eastAsia" w:cs="宋体"/>
          <w:szCs w:val="21"/>
          <w:lang w:val="en-US" w:eastAsia="zh-CN"/>
        </w:rPr>
        <w:t xml:space="preserve">      </w:t>
      </w:r>
      <w:r>
        <w:rPr>
          <w:rFonts w:hint="eastAsia" w:ascii="宋体" w:hAnsi="宋体" w:eastAsia="宋体" w:cs="宋体"/>
          <w:szCs w:val="21"/>
        </w:rPr>
        <w:t>】，身份证号码为【</w:t>
      </w:r>
      <w:r>
        <w:rPr>
          <w:rFonts w:hint="eastAsia" w:cs="宋体"/>
          <w:szCs w:val="21"/>
          <w:lang w:val="en-US" w:eastAsia="zh-CN"/>
        </w:rPr>
        <w:t xml:space="preserve">              </w:t>
      </w:r>
      <w:r>
        <w:rPr>
          <w:rFonts w:hint="eastAsia" w:ascii="宋体" w:hAnsi="宋体" w:eastAsia="宋体" w:cs="宋体"/>
          <w:szCs w:val="21"/>
        </w:rPr>
        <w:t>】，担任我司【</w:t>
      </w:r>
      <w:r>
        <w:rPr>
          <w:rFonts w:hint="eastAsia" w:cs="宋体"/>
          <w:szCs w:val="21"/>
          <w:lang w:val="en-US" w:eastAsia="zh-CN"/>
        </w:rPr>
        <w:t xml:space="preserve">       </w:t>
      </w:r>
      <w:r>
        <w:rPr>
          <w:rFonts w:hint="eastAsia" w:ascii="宋体" w:hAnsi="宋体" w:eastAsia="宋体" w:cs="宋体"/>
          <w:szCs w:val="21"/>
        </w:rPr>
        <w:t>】职务，是我司的法定代表人</w:t>
      </w:r>
      <w:r>
        <w:rPr>
          <w:rFonts w:hint="eastAsia" w:ascii="宋体" w:hAnsi="宋体" w:eastAsia="宋体" w:cs="宋体"/>
        </w:rPr>
        <w:t>（单位负责人）</w:t>
      </w:r>
      <w:r>
        <w:rPr>
          <w:rFonts w:hint="eastAsia" w:ascii="宋体" w:hAnsi="宋体" w:eastAsia="宋体" w:cs="宋体"/>
          <w:szCs w:val="21"/>
        </w:rPr>
        <w:t>；就</w:t>
      </w:r>
      <w:r>
        <w:rPr>
          <w:rFonts w:hint="eastAsia" w:ascii="宋体" w:hAnsi="宋体" w:eastAsia="宋体" w:cs="宋体"/>
          <w:b/>
          <w:bCs/>
          <w:szCs w:val="21"/>
          <w:u w:val="single"/>
          <w:lang w:val="en-US" w:eastAsia="zh-CN"/>
        </w:rPr>
        <w:t xml:space="preserve"> 健康中国行动—抗感染云讲堂系列项目会议服务供应商采购 </w:t>
      </w:r>
      <w:r>
        <w:rPr>
          <w:rFonts w:hint="eastAsia" w:ascii="宋体" w:hAnsi="宋体" w:eastAsia="宋体" w:cs="宋体"/>
          <w:szCs w:val="21"/>
        </w:rPr>
        <w:t>项目投标事宜，授权【</w:t>
      </w:r>
      <w:r>
        <w:rPr>
          <w:rFonts w:hint="eastAsia" w:cs="宋体"/>
          <w:szCs w:val="21"/>
          <w:lang w:val="en-US" w:eastAsia="zh-CN"/>
        </w:rPr>
        <w:t xml:space="preserve">      </w:t>
      </w:r>
      <w:r>
        <w:rPr>
          <w:rFonts w:hint="eastAsia" w:ascii="宋体" w:hAnsi="宋体" w:eastAsia="宋体" w:cs="宋体"/>
          <w:szCs w:val="21"/>
        </w:rPr>
        <w:t>】，身份证号码【</w:t>
      </w:r>
      <w:r>
        <w:rPr>
          <w:rFonts w:hint="eastAsia" w:cs="宋体"/>
          <w:szCs w:val="21"/>
          <w:lang w:val="en-US" w:eastAsia="zh-CN"/>
        </w:rPr>
        <w:t xml:space="preserve">              </w:t>
      </w:r>
      <w:r>
        <w:rPr>
          <w:rFonts w:hint="eastAsia" w:ascii="宋体" w:hAnsi="宋体" w:eastAsia="宋体" w:cs="宋体"/>
          <w:szCs w:val="21"/>
        </w:rPr>
        <w:t>】以本公司名义全权处理一切与之有关的事务。该被授权人代表我公司所签署的一切文件，本公司均予以确认并承担法律责任。</w:t>
      </w:r>
    </w:p>
    <w:p w14:paraId="0D524BEE">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 xml:space="preserve">本授权书于 </w:t>
      </w:r>
      <w:r>
        <w:rPr>
          <w:rFonts w:hint="eastAsia" w:cs="宋体"/>
          <w:szCs w:val="21"/>
          <w:lang w:val="en-US" w:eastAsia="zh-CN"/>
        </w:rPr>
        <w:t xml:space="preserve">  </w:t>
      </w:r>
      <w:r>
        <w:rPr>
          <w:rFonts w:hint="eastAsia" w:ascii="宋体" w:hAnsi="宋体" w:eastAsia="宋体" w:cs="宋体"/>
          <w:szCs w:val="21"/>
        </w:rPr>
        <w:t>年</w:t>
      </w:r>
      <w:r>
        <w:rPr>
          <w:rFonts w:hint="eastAsia" w:cs="宋体"/>
          <w:szCs w:val="21"/>
          <w:lang w:val="en-US" w:eastAsia="zh-CN"/>
        </w:rPr>
        <w:t xml:space="preserve">  </w:t>
      </w:r>
      <w:r>
        <w:rPr>
          <w:rFonts w:hint="eastAsia" w:ascii="宋体" w:hAnsi="宋体" w:eastAsia="宋体" w:cs="宋体"/>
          <w:szCs w:val="21"/>
        </w:rPr>
        <w:t>月</w:t>
      </w:r>
      <w:r>
        <w:rPr>
          <w:rFonts w:hint="eastAsia" w:cs="宋体"/>
          <w:szCs w:val="21"/>
          <w:lang w:val="en-US" w:eastAsia="zh-CN"/>
        </w:rPr>
        <w:t xml:space="preserve">  </w:t>
      </w:r>
      <w:r>
        <w:rPr>
          <w:rFonts w:hint="eastAsia" w:ascii="宋体" w:hAnsi="宋体" w:eastAsia="宋体" w:cs="宋体"/>
          <w:szCs w:val="21"/>
        </w:rPr>
        <w:t>日签字生效。</w:t>
      </w:r>
    </w:p>
    <w:p w14:paraId="56D30F2A">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本授权书有效期至项目结束。</w:t>
      </w:r>
    </w:p>
    <w:p w14:paraId="0AD6E27D">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特此授权。</w:t>
      </w:r>
    </w:p>
    <w:p w14:paraId="6C156A86">
      <w:pPr>
        <w:spacing w:line="360" w:lineRule="auto"/>
        <w:ind w:right="105" w:firstLine="400" w:firstLineChars="200"/>
        <w:jc w:val="left"/>
        <w:rPr>
          <w:rFonts w:hint="eastAsia" w:ascii="宋体" w:hAnsi="宋体" w:eastAsia="宋体" w:cs="宋体"/>
          <w:szCs w:val="21"/>
        </w:rPr>
      </w:pPr>
      <w:r>
        <w:rPr>
          <w:rFonts w:hint="eastAsia" w:ascii="宋体" w:hAnsi="宋体" w:eastAsia="宋体" w:cs="宋体"/>
          <w:szCs w:val="21"/>
        </w:rPr>
        <w:t>附：法定代表人（单位负责人）身份证复印件及委托代理人身份证复印件</w:t>
      </w:r>
    </w:p>
    <w:tbl>
      <w:tblPr>
        <w:tblStyle w:val="9"/>
        <w:tblW w:w="10740" w:type="dxa"/>
        <w:tblInd w:w="-1166"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988"/>
        <w:gridCol w:w="4876"/>
        <w:gridCol w:w="4876"/>
      </w:tblGrid>
      <w:tr w14:paraId="40ABF87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7A0F68F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法定代表人</w:t>
            </w:r>
          </w:p>
          <w:p w14:paraId="413E04D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（单位负责人）</w:t>
            </w:r>
          </w:p>
        </w:tc>
        <w:tc>
          <w:tcPr>
            <w:tcW w:w="4876" w:type="dxa"/>
            <w:vAlign w:val="center"/>
          </w:tcPr>
          <w:p w14:paraId="3774AF21">
            <w:pPr>
              <w:spacing w:line="360" w:lineRule="auto"/>
              <w:ind w:right="105"/>
              <w:jc w:val="center"/>
              <w:rPr>
                <w:rFonts w:hint="eastAsia" w:ascii="宋体" w:hAnsi="宋体" w:eastAsia="宋体" w:cs="宋体"/>
                <w:kern w:val="0"/>
                <w:sz w:val="20"/>
                <w:szCs w:val="21"/>
              </w:rPr>
            </w:pPr>
          </w:p>
        </w:tc>
        <w:tc>
          <w:tcPr>
            <w:tcW w:w="4876" w:type="dxa"/>
            <w:vAlign w:val="center"/>
          </w:tcPr>
          <w:p w14:paraId="11E338B6">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反面</w:t>
            </w:r>
          </w:p>
        </w:tc>
      </w:tr>
      <w:tr w14:paraId="3B602B5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539093C8">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委托代理人</w:t>
            </w:r>
          </w:p>
        </w:tc>
        <w:tc>
          <w:tcPr>
            <w:tcW w:w="4876" w:type="dxa"/>
            <w:vAlign w:val="center"/>
          </w:tcPr>
          <w:p w14:paraId="63015E1C">
            <w:pPr>
              <w:spacing w:line="360" w:lineRule="auto"/>
              <w:ind w:right="105"/>
              <w:jc w:val="center"/>
              <w:rPr>
                <w:rFonts w:hint="eastAsia" w:ascii="宋体" w:hAnsi="宋体" w:eastAsia="宋体" w:cs="宋体"/>
                <w:kern w:val="0"/>
                <w:sz w:val="20"/>
                <w:szCs w:val="21"/>
              </w:rPr>
            </w:pPr>
          </w:p>
        </w:tc>
        <w:tc>
          <w:tcPr>
            <w:tcW w:w="4876" w:type="dxa"/>
            <w:vAlign w:val="center"/>
          </w:tcPr>
          <w:p w14:paraId="0C62ED53">
            <w:pPr>
              <w:spacing w:line="360" w:lineRule="auto"/>
              <w:ind w:right="105"/>
              <w:jc w:val="center"/>
              <w:rPr>
                <w:rFonts w:hint="eastAsia" w:ascii="宋体" w:hAnsi="宋体" w:eastAsia="宋体" w:cs="宋体"/>
                <w:kern w:val="0"/>
                <w:sz w:val="20"/>
                <w:szCs w:val="21"/>
              </w:rPr>
            </w:pPr>
          </w:p>
        </w:tc>
      </w:tr>
    </w:tbl>
    <w:p w14:paraId="326F012F">
      <w:pPr>
        <w:adjustRightInd w:val="0"/>
        <w:snapToGrid w:val="0"/>
        <w:spacing w:line="360" w:lineRule="auto"/>
        <w:rPr>
          <w:rFonts w:hint="eastAsia" w:ascii="宋体" w:hAnsi="宋体" w:eastAsia="宋体" w:cs="宋体"/>
          <w:sz w:val="10"/>
          <w:szCs w:val="10"/>
        </w:rPr>
      </w:pPr>
    </w:p>
    <w:p w14:paraId="4E4ABA5F">
      <w:pPr>
        <w:adjustRightInd w:val="0"/>
        <w:snapToGrid w:val="0"/>
        <w:spacing w:line="360" w:lineRule="auto"/>
        <w:rPr>
          <w:rFonts w:hint="default" w:ascii="宋体" w:hAnsi="宋体" w:eastAsia="宋体" w:cs="宋体"/>
          <w:szCs w:val="21"/>
          <w:lang w:val="en-US"/>
        </w:rPr>
      </w:pPr>
      <w:r>
        <w:rPr>
          <w:rFonts w:hint="eastAsia" w:ascii="宋体" w:hAnsi="宋体" w:eastAsia="宋体" w:cs="宋体"/>
          <w:szCs w:val="21"/>
        </w:rPr>
        <w:t>投标</w:t>
      </w:r>
      <w:r>
        <w:rPr>
          <w:rFonts w:hint="eastAsia" w:cs="宋体"/>
          <w:szCs w:val="21"/>
          <w:lang w:val="en-US" w:eastAsia="zh-CN"/>
        </w:rPr>
        <w:t>供应商</w:t>
      </w:r>
      <w:r>
        <w:rPr>
          <w:rFonts w:hint="eastAsia" w:ascii="宋体" w:hAnsi="宋体" w:eastAsia="宋体" w:cs="宋体"/>
          <w:szCs w:val="21"/>
        </w:rPr>
        <w:t>名称（公章）：</w:t>
      </w:r>
    </w:p>
    <w:p w14:paraId="48F9793E">
      <w:pPr>
        <w:adjustRightInd w:val="0"/>
        <w:snapToGrid w:val="0"/>
        <w:spacing w:line="360" w:lineRule="auto"/>
        <w:rPr>
          <w:rFonts w:hint="eastAsia" w:ascii="宋体" w:hAnsi="宋体" w:eastAsia="宋体" w:cs="宋体"/>
          <w:sz w:val="10"/>
          <w:szCs w:val="10"/>
        </w:rPr>
      </w:pPr>
    </w:p>
    <w:p w14:paraId="5CED4557">
      <w:pPr>
        <w:adjustRightInd w:val="0"/>
        <w:snapToGrid w:val="0"/>
        <w:spacing w:line="360" w:lineRule="auto"/>
        <w:rPr>
          <w:rFonts w:hint="eastAsia" w:ascii="宋体" w:hAnsi="宋体" w:eastAsia="宋体" w:cs="宋体"/>
          <w:szCs w:val="21"/>
          <w:lang w:eastAsia="zh-CN"/>
        </w:rPr>
      </w:pPr>
      <w:r>
        <w:rPr>
          <w:rFonts w:hint="eastAsia" w:ascii="宋体" w:hAnsi="宋体" w:eastAsia="宋体" w:cs="宋体"/>
          <w:szCs w:val="21"/>
        </w:rPr>
        <w:t>法定代表人</w:t>
      </w:r>
      <w:r>
        <w:rPr>
          <w:rFonts w:hint="eastAsia" w:ascii="宋体" w:hAnsi="宋体" w:eastAsia="宋体" w:cs="宋体"/>
        </w:rPr>
        <w:t>（单位负责人）</w:t>
      </w:r>
      <w:r>
        <w:rPr>
          <w:rFonts w:hint="eastAsia" w:ascii="宋体" w:hAnsi="宋体" w:eastAsia="宋体" w:cs="宋体"/>
          <w:szCs w:val="21"/>
        </w:rPr>
        <w:t>签字：</w:t>
      </w:r>
    </w:p>
    <w:p w14:paraId="5CF7170A">
      <w:pPr>
        <w:adjustRightInd w:val="0"/>
        <w:snapToGrid w:val="0"/>
        <w:spacing w:line="360" w:lineRule="auto"/>
        <w:rPr>
          <w:rFonts w:hint="eastAsia" w:ascii="宋体" w:hAnsi="宋体" w:eastAsia="宋体" w:cs="宋体"/>
          <w:sz w:val="10"/>
          <w:szCs w:val="10"/>
        </w:rPr>
      </w:pPr>
    </w:p>
    <w:p w14:paraId="570F6B6C">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委托代理人签字：</w:t>
      </w:r>
    </w:p>
    <w:p w14:paraId="1E242C1F">
      <w:pPr>
        <w:adjustRightInd w:val="0"/>
        <w:snapToGrid w:val="0"/>
        <w:spacing w:line="360" w:lineRule="auto"/>
        <w:rPr>
          <w:rFonts w:hint="eastAsia" w:ascii="宋体" w:hAnsi="宋体" w:eastAsia="宋体" w:cs="宋体"/>
          <w:sz w:val="10"/>
          <w:szCs w:val="10"/>
        </w:rPr>
      </w:pPr>
    </w:p>
    <w:p w14:paraId="63504E20">
      <w:pPr>
        <w:keepNext w:val="0"/>
        <w:keepLines w:val="0"/>
        <w:pageBreakBefore w:val="0"/>
        <w:widowControl w:val="0"/>
        <w:kinsoku/>
        <w:wordWrap/>
        <w:overflowPunct/>
        <w:topLinePunct w:val="0"/>
        <w:autoSpaceDE/>
        <w:autoSpaceDN/>
        <w:bidi w:val="0"/>
        <w:adjustRightInd w:val="0"/>
        <w:snapToGrid w:val="0"/>
        <w:spacing w:line="400" w:lineRule="exact"/>
        <w:ind w:firstLine="400" w:firstLineChars="200"/>
        <w:jc w:val="left"/>
        <w:textAlignment w:val="auto"/>
        <w:rPr>
          <w:rFonts w:ascii="宋体" w:hAnsi="宋体"/>
          <w:b/>
          <w:szCs w:val="21"/>
        </w:rPr>
      </w:pPr>
      <w:r>
        <w:rPr>
          <w:rFonts w:hint="eastAsia" w:ascii="宋体" w:hAnsi="宋体" w:eastAsia="宋体" w:cs="宋体"/>
          <w:szCs w:val="21"/>
        </w:rPr>
        <w:t>日期：</w:t>
      </w:r>
      <w:r>
        <w:rPr>
          <w:rFonts w:hint="eastAsia" w:ascii="宋体" w:hAnsi="宋体" w:eastAsia="宋体" w:cs="宋体"/>
          <w:szCs w:val="21"/>
          <w:lang w:val="en-US" w:eastAsia="zh-CN"/>
        </w:rPr>
        <w:t>2024年</w:t>
      </w:r>
      <w:r>
        <w:rPr>
          <w:rFonts w:hint="eastAsia" w:cs="宋体"/>
          <w:szCs w:val="21"/>
          <w:lang w:val="en-US" w:eastAsia="zh-CN"/>
        </w:rPr>
        <w:t xml:space="preserve">  </w:t>
      </w:r>
      <w:r>
        <w:rPr>
          <w:rFonts w:hint="eastAsia" w:ascii="宋体" w:hAnsi="宋体" w:eastAsia="宋体" w:cs="宋体"/>
          <w:szCs w:val="21"/>
          <w:lang w:val="en-US" w:eastAsia="zh-CN"/>
        </w:rPr>
        <w:t>月</w:t>
      </w:r>
      <w:r>
        <w:rPr>
          <w:rFonts w:hint="eastAsia" w:cs="宋体"/>
          <w:szCs w:val="21"/>
          <w:lang w:val="en-US" w:eastAsia="zh-CN"/>
        </w:rPr>
        <w:t xml:space="preserve">  </w:t>
      </w:r>
      <w:r>
        <w:rPr>
          <w:rFonts w:hint="eastAsia" w:ascii="宋体" w:hAnsi="宋体" w:eastAsia="宋体" w:cs="宋体"/>
          <w:szCs w:val="21"/>
          <w:lang w:val="en-US" w:eastAsia="zh-CN"/>
        </w:rPr>
        <w:t>日</w:t>
      </w:r>
    </w:p>
    <w:p w14:paraId="00A245BC">
      <w:pP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br w:type="page"/>
      </w:r>
    </w:p>
    <w:p w14:paraId="5AD8616B">
      <w:pPr>
        <w:pStyle w:val="3"/>
        <w:spacing w:line="579" w:lineRule="exact"/>
        <w:jc w:val="center"/>
        <w:rPr>
          <w:rFonts w:ascii="宋体" w:hAnsi="宋体" w:eastAsia="宋体" w:cs="宋体"/>
          <w:color w:val="auto"/>
          <w:sz w:val="32"/>
          <w:szCs w:val="32"/>
          <w:highlight w:val="none"/>
        </w:rPr>
      </w:pPr>
      <w:r>
        <w:rPr>
          <w:rFonts w:hint="eastAsia" w:ascii="宋体" w:hAnsi="宋体" w:eastAsia="宋体" w:cs="宋体"/>
          <w:bCs w:val="0"/>
          <w:color w:val="auto"/>
          <w:kern w:val="0"/>
          <w:sz w:val="44"/>
          <w:szCs w:val="44"/>
          <w:highlight w:val="none"/>
          <w:lang w:val="en-US" w:eastAsia="zh-CN"/>
        </w:rPr>
        <w:t>三、</w:t>
      </w:r>
      <w:r>
        <w:rPr>
          <w:rFonts w:hint="eastAsia" w:ascii="宋体" w:hAnsi="宋体" w:eastAsia="宋体" w:cs="宋体"/>
          <w:bCs w:val="0"/>
          <w:color w:val="auto"/>
          <w:kern w:val="0"/>
          <w:sz w:val="44"/>
          <w:szCs w:val="44"/>
          <w:highlight w:val="none"/>
        </w:rPr>
        <w:t>承诺函</w:t>
      </w:r>
    </w:p>
    <w:p w14:paraId="240681B8">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cs="宋体"/>
          <w:color w:val="auto"/>
          <w:sz w:val="24"/>
          <w:szCs w:val="24"/>
          <w:highlight w:val="none"/>
          <w:lang w:val="en-US" w:eastAsia="zh-CN"/>
        </w:rPr>
        <w:t>四川省医药爱心基金会</w:t>
      </w:r>
      <w:r>
        <w:rPr>
          <w:rFonts w:hint="eastAsia" w:ascii="宋体" w:hAnsi="宋体" w:eastAsia="宋体" w:cs="宋体"/>
          <w:color w:val="auto"/>
          <w:sz w:val="24"/>
          <w:szCs w:val="24"/>
          <w:highlight w:val="none"/>
        </w:rPr>
        <w:t>：</w:t>
      </w:r>
    </w:p>
    <w:p w14:paraId="097C4B31">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（公司名称）参加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项目名称）的投标活动，现承诺：</w:t>
      </w:r>
    </w:p>
    <w:p w14:paraId="3DB72D66">
      <w:pPr>
        <w:keepNext w:val="0"/>
        <w:keepLines w:val="0"/>
        <w:pageBreakBefore w:val="0"/>
        <w:widowControl w:val="0"/>
        <w:numPr>
          <w:ilvl w:val="0"/>
          <w:numId w:val="5"/>
        </w:numPr>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我公司满足政府采购法第二十二条关于供应商的资格要求包括</w:t>
      </w:r>
      <w:r>
        <w:rPr>
          <w:rFonts w:hint="eastAsia" w:ascii="宋体" w:hAnsi="宋体" w:eastAsia="宋体" w:cs="宋体"/>
          <w:color w:val="auto"/>
          <w:sz w:val="24"/>
          <w:szCs w:val="24"/>
          <w:highlight w:val="none"/>
          <w:lang w:eastAsia="zh-CN"/>
        </w:rPr>
        <w:t>：</w:t>
      </w:r>
    </w:p>
    <w:p w14:paraId="6A09B83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具有独立承担民事责任的能力；</w:t>
      </w:r>
    </w:p>
    <w:p w14:paraId="7C81735D">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具有良好的商业信誉和健全的财务会计制度；</w:t>
      </w:r>
    </w:p>
    <w:p w14:paraId="4ED84964">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具有履行合同所必需的设备和专业技术能力；</w:t>
      </w:r>
    </w:p>
    <w:p w14:paraId="4D8A02D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在经营活动中没有重大违法记录；</w:t>
      </w:r>
    </w:p>
    <w:p w14:paraId="6FDF8A55">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满足法律、行政法规规定的其他条件，并完全满足相关产品授权及商务要求。</w:t>
      </w:r>
    </w:p>
    <w:p w14:paraId="5D79965E">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二、所递交的文件及证明材料相关内容均如实填写，并真实可靠，在项目审评过程中我方所提供的材料必须真实。</w:t>
      </w:r>
    </w:p>
    <w:p w14:paraId="235DFDD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三、若我公司经综合评审确定为供应商，承诺产品的供货价格不超过其他同类企业。</w:t>
      </w:r>
    </w:p>
    <w:p w14:paraId="40770B10">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四、一旦我方中选，保证按管理要求完成相关工作。</w:t>
      </w:r>
    </w:p>
    <w:p w14:paraId="03F731D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五、一旦我方中选，我方将按采购人要求签订合同。</w:t>
      </w:r>
    </w:p>
    <w:p w14:paraId="09BFC10A">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六、我方将严格按照相关法律法规的要求参与推广活动，积极配合贵公司营造风清气正的亲清营商环境。不以现金、红包、回扣、有价证券、贵重礼品等任何形式影响采购人采购行为。</w:t>
      </w:r>
    </w:p>
    <w:p w14:paraId="27FCE0E0">
      <w:pPr>
        <w:keepNext w:val="0"/>
        <w:keepLines w:val="0"/>
        <w:pageBreakBefore w:val="0"/>
        <w:widowControl w:val="0"/>
        <w:tabs>
          <w:tab w:val="left" w:pos="480"/>
        </w:tabs>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如违反以上承诺，本公司愿承担一切法律责任。</w:t>
      </w:r>
    </w:p>
    <w:p w14:paraId="0DFD8B27">
      <w:pPr>
        <w:keepNext w:val="0"/>
        <w:keepLines w:val="0"/>
        <w:pageBreakBefore w:val="0"/>
        <w:widowControl w:val="0"/>
        <w:kinsoku/>
        <w:wordWrap/>
        <w:overflowPunct/>
        <w:topLinePunct w:val="0"/>
        <w:autoSpaceDE/>
        <w:autoSpaceDN/>
        <w:bidi w:val="0"/>
        <w:adjustRightInd w:val="0"/>
        <w:snapToGrid/>
        <w:spacing w:before="312" w:beforeLines="100" w:line="360" w:lineRule="auto"/>
        <w:ind w:right="-494" w:rightChars="-247"/>
        <w:jc w:val="left"/>
        <w:textAlignment w:val="auto"/>
        <w:rPr>
          <w:rFonts w:ascii="宋体" w:hAnsi="宋体" w:eastAsia="宋体" w:cs="宋体"/>
          <w:b/>
          <w:color w:val="auto"/>
          <w:sz w:val="24"/>
          <w:szCs w:val="24"/>
          <w:highlight w:val="none"/>
        </w:rPr>
      </w:pPr>
    </w:p>
    <w:p w14:paraId="3433F2D7">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投标供应商</w:t>
      </w:r>
      <w:r>
        <w:rPr>
          <w:rFonts w:hint="eastAsia" w:ascii="宋体" w:hAnsi="宋体" w:eastAsia="宋体" w:cs="宋体"/>
          <w:color w:val="auto"/>
          <w:sz w:val="24"/>
          <w:szCs w:val="24"/>
          <w:highlight w:val="none"/>
        </w:rPr>
        <w:t>名称：        （盖章）</w:t>
      </w:r>
    </w:p>
    <w:p w14:paraId="57C4086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0AEEFC3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4A3ACEEE">
      <w:pPr>
        <w:rPr>
          <w:rFonts w:hint="eastAsia" w:ascii="宋体" w:hAnsi="宋体" w:eastAsia="宋体" w:cs="宋体"/>
          <w:bCs w:val="0"/>
          <w:color w:val="auto"/>
          <w:kern w:val="0"/>
          <w:sz w:val="44"/>
          <w:szCs w:val="44"/>
          <w:highlight w:val="none"/>
        </w:rPr>
      </w:pPr>
    </w:p>
    <w:p w14:paraId="6C8A18BC">
      <w:pPr>
        <w:pStyle w:val="3"/>
        <w:spacing w:before="0" w:after="0" w:line="579" w:lineRule="exact"/>
        <w:jc w:val="center"/>
        <w:rPr>
          <w:rFonts w:ascii="华文仿宋" w:hAnsi="华文仿宋" w:eastAsia="华文仿宋" w:cs="华文仿宋"/>
          <w:color w:val="auto"/>
          <w:highlight w:val="none"/>
        </w:rPr>
      </w:pPr>
      <w:r>
        <w:rPr>
          <w:rFonts w:hint="eastAsia" w:ascii="宋体" w:hAnsi="宋体" w:eastAsia="宋体" w:cs="宋体"/>
          <w:bCs w:val="0"/>
          <w:color w:val="auto"/>
          <w:kern w:val="0"/>
          <w:sz w:val="44"/>
          <w:szCs w:val="44"/>
          <w:highlight w:val="none"/>
          <w:lang w:val="en-US" w:eastAsia="zh-CN"/>
        </w:rPr>
        <w:t>四、</w:t>
      </w:r>
      <w:r>
        <w:rPr>
          <w:rFonts w:hint="eastAsia" w:ascii="宋体" w:hAnsi="宋体" w:eastAsia="宋体" w:cs="宋体"/>
          <w:bCs w:val="0"/>
          <w:color w:val="auto"/>
          <w:kern w:val="0"/>
          <w:sz w:val="44"/>
          <w:szCs w:val="44"/>
          <w:highlight w:val="none"/>
        </w:rPr>
        <w:t>投标分项（明细）报价表</w:t>
      </w:r>
    </w:p>
    <w:p w14:paraId="401D0016">
      <w:pPr>
        <w:spacing w:before="320" w:beforeLines="100" w:line="400" w:lineRule="exact"/>
        <w:ind w:left="0" w:firstLine="0" w:firstLineChars="0"/>
        <w:jc w:val="center"/>
        <w:rPr>
          <w:rFonts w:hint="default" w:asciiTheme="minorEastAsia" w:hAnsiTheme="minorEastAsia" w:eastAsiaTheme="minorEastAsia" w:cstheme="minorEastAsia"/>
          <w:b/>
          <w:bCs/>
          <w:color w:val="auto"/>
          <w:spacing w:val="-8"/>
          <w:sz w:val="29"/>
          <w:szCs w:val="29"/>
          <w:highlight w:val="none"/>
          <w:lang w:val="en-US" w:eastAsia="zh-CN"/>
        </w:rPr>
      </w:pPr>
      <w:r>
        <w:rPr>
          <w:rFonts w:hint="eastAsia" w:asciiTheme="minorEastAsia" w:hAnsiTheme="minorEastAsia" w:eastAsiaTheme="minorEastAsia" w:cstheme="minorEastAsia"/>
          <w:b/>
          <w:bCs/>
          <w:color w:val="auto"/>
          <w:spacing w:val="-8"/>
          <w:sz w:val="29"/>
          <w:szCs w:val="29"/>
          <w:highlight w:val="none"/>
          <w:lang w:val="en-US" w:eastAsia="zh-CN"/>
        </w:rPr>
        <w:t>以下报价均为含税价</w:t>
      </w:r>
    </w:p>
    <w:p w14:paraId="5B32E3EA">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eastAsia="zh-CN"/>
        </w:rPr>
      </w:pPr>
      <w:r>
        <w:rPr>
          <w:rFonts w:hint="eastAsia" w:ascii="方正仿宋_GB2312" w:hAnsi="方正仿宋_GB2312" w:eastAsia="方正仿宋_GB2312" w:cs="方正仿宋_GB2312"/>
          <w:color w:val="auto"/>
          <w:spacing w:val="-8"/>
          <w:sz w:val="24"/>
          <w:szCs w:val="24"/>
          <w:highlight w:val="none"/>
          <w:lang w:val="en-US" w:eastAsia="zh-CN"/>
        </w:rPr>
        <w:t>【报价一】报价说明</w:t>
      </w:r>
      <w:r>
        <w:rPr>
          <w:rFonts w:hint="eastAsia" w:ascii="方正仿宋_GB2312" w:hAnsi="方正仿宋_GB2312" w:eastAsia="方正仿宋_GB2312" w:cs="方正仿宋_GB2312"/>
          <w:color w:val="auto"/>
          <w:spacing w:val="-8"/>
          <w:sz w:val="24"/>
          <w:szCs w:val="24"/>
          <w:highlight w:val="none"/>
          <w:lang w:eastAsia="zh-CN"/>
        </w:rPr>
        <w:t>：</w:t>
      </w:r>
    </w:p>
    <w:p w14:paraId="2945CCEA">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线上多人场—参与会议讲者&gt;1人，</w:t>
      </w:r>
      <w:r>
        <w:rPr>
          <w:rFonts w:hint="eastAsia" w:ascii="方正仿宋_GB2312" w:hAnsi="方正仿宋_GB2312" w:eastAsia="方正仿宋_GB2312" w:cs="方正仿宋_GB2312"/>
          <w:i w:val="0"/>
          <w:iCs w:val="0"/>
          <w:color w:val="auto"/>
          <w:spacing w:val="-8"/>
          <w:kern w:val="0"/>
          <w:sz w:val="24"/>
          <w:szCs w:val="24"/>
          <w:highlight w:val="none"/>
          <w:u w:val="none"/>
          <w:lang w:val="en-US" w:eastAsia="zh-CN" w:bidi="ar"/>
        </w:rPr>
        <w:t>每场会议时长按4小时算</w:t>
      </w:r>
      <w:r>
        <w:rPr>
          <w:rFonts w:hint="eastAsia" w:ascii="方正仿宋_GB2312" w:hAnsi="方正仿宋_GB2312" w:eastAsia="方正仿宋_GB2312" w:cs="方正仿宋_GB2312"/>
          <w:color w:val="auto"/>
          <w:spacing w:val="-8"/>
          <w:sz w:val="24"/>
          <w:szCs w:val="24"/>
          <w:highlight w:val="none"/>
          <w:lang w:val="en-US" w:eastAsia="zh-CN"/>
        </w:rPr>
        <w:t>）；</w:t>
      </w:r>
    </w:p>
    <w:p w14:paraId="6FB19268">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线上会议直播端—商业版腾讯会议。</w:t>
      </w:r>
    </w:p>
    <w:tbl>
      <w:tblPr>
        <w:tblStyle w:val="9"/>
        <w:tblW w:w="91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14"/>
        <w:gridCol w:w="4223"/>
        <w:gridCol w:w="846"/>
        <w:gridCol w:w="736"/>
        <w:gridCol w:w="1473"/>
      </w:tblGrid>
      <w:tr w14:paraId="1B067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914" w:type="dxa"/>
            <w:tcBorders>
              <w:top w:val="nil"/>
              <w:left w:val="nil"/>
              <w:bottom w:val="single" w:color="000000" w:sz="4" w:space="0"/>
              <w:right w:val="nil"/>
            </w:tcBorders>
            <w:shd w:val="clear" w:color="auto" w:fill="203764"/>
            <w:vAlign w:val="center"/>
          </w:tcPr>
          <w:p w14:paraId="1BA6DE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服务内容</w:t>
            </w:r>
          </w:p>
        </w:tc>
        <w:tc>
          <w:tcPr>
            <w:tcW w:w="4223" w:type="dxa"/>
            <w:tcBorders>
              <w:top w:val="nil"/>
              <w:left w:val="nil"/>
              <w:bottom w:val="single" w:color="000000" w:sz="4" w:space="0"/>
              <w:right w:val="nil"/>
            </w:tcBorders>
            <w:shd w:val="clear" w:color="auto" w:fill="203764"/>
            <w:vAlign w:val="center"/>
          </w:tcPr>
          <w:p w14:paraId="0CAC5B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lang w:val="en-US"/>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服务要求</w:t>
            </w:r>
          </w:p>
        </w:tc>
        <w:tc>
          <w:tcPr>
            <w:tcW w:w="846" w:type="dxa"/>
            <w:tcBorders>
              <w:top w:val="nil"/>
              <w:left w:val="nil"/>
              <w:bottom w:val="single" w:color="000000" w:sz="4" w:space="0"/>
              <w:right w:val="nil"/>
            </w:tcBorders>
            <w:shd w:val="clear" w:color="auto" w:fill="203764"/>
            <w:vAlign w:val="center"/>
          </w:tcPr>
          <w:p w14:paraId="232406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数量</w:t>
            </w:r>
          </w:p>
        </w:tc>
        <w:tc>
          <w:tcPr>
            <w:tcW w:w="736" w:type="dxa"/>
            <w:tcBorders>
              <w:top w:val="nil"/>
              <w:left w:val="nil"/>
              <w:bottom w:val="single" w:color="000000" w:sz="4" w:space="0"/>
              <w:right w:val="nil"/>
            </w:tcBorders>
            <w:shd w:val="clear" w:color="auto" w:fill="203764"/>
            <w:vAlign w:val="center"/>
          </w:tcPr>
          <w:p w14:paraId="3DEBC2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单位</w:t>
            </w:r>
          </w:p>
        </w:tc>
        <w:tc>
          <w:tcPr>
            <w:tcW w:w="1473" w:type="dxa"/>
            <w:tcBorders>
              <w:top w:val="nil"/>
              <w:left w:val="nil"/>
              <w:bottom w:val="single" w:color="000000" w:sz="4" w:space="0"/>
              <w:right w:val="nil"/>
            </w:tcBorders>
            <w:shd w:val="clear" w:color="auto" w:fill="203764"/>
            <w:vAlign w:val="center"/>
          </w:tcPr>
          <w:p w14:paraId="6F949C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报价（元）</w:t>
            </w:r>
          </w:p>
        </w:tc>
      </w:tr>
      <w:tr w14:paraId="3DB75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8C0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会议软件客户端</w:t>
            </w:r>
          </w:p>
        </w:tc>
        <w:tc>
          <w:tcPr>
            <w:tcW w:w="4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10F2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视频会议系统软件使用费用（PPT屏幕共享，联席主持，多人同框）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AC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7A7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场</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2C82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p>
        </w:tc>
      </w:tr>
      <w:tr w14:paraId="5E3CE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jc w:val="center"/>
        </w:trPr>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D03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网络直播云平台</w:t>
            </w:r>
          </w:p>
        </w:tc>
        <w:tc>
          <w:tcPr>
            <w:tcW w:w="4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F883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提供直播RTMP推流地址，实现客户端推流到视频云服务器端，SSL安全，提供不限并发人数的视频云端直播平台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A3B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DC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场</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7C6D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p>
        </w:tc>
      </w:tr>
      <w:tr w14:paraId="60E47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0" w:hRule="atLeast"/>
          <w:jc w:val="center"/>
        </w:trPr>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908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直播推流工程师</w:t>
            </w:r>
          </w:p>
        </w:tc>
        <w:tc>
          <w:tcPr>
            <w:tcW w:w="4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B47E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根据既定直播方案，操控直播、负责信号导入、画面包装、画面切换、环节视频播放、合成推流等</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47A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47F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人</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59762">
            <w:pPr>
              <w:keepNext w:val="0"/>
              <w:keepLines w:val="0"/>
              <w:pageBreakBefore w:val="0"/>
              <w:kinsoku/>
              <w:wordWrap/>
              <w:overflowPunct/>
              <w:topLinePunct w:val="0"/>
              <w:autoSpaceDE/>
              <w:autoSpaceDN/>
              <w:bidi w:val="0"/>
              <w:adjustRightInd/>
              <w:snapToGrid/>
              <w:spacing w:line="400" w:lineRule="exact"/>
              <w:jc w:val="left"/>
              <w:rPr>
                <w:rFonts w:hint="eastAsia" w:ascii="方正仿宋_GB2312" w:hAnsi="方正仿宋_GB2312" w:eastAsia="方正仿宋_GB2312" w:cs="方正仿宋_GB2312"/>
                <w:i w:val="0"/>
                <w:iCs w:val="0"/>
                <w:color w:val="auto"/>
                <w:sz w:val="24"/>
                <w:szCs w:val="24"/>
                <w:highlight w:val="none"/>
                <w:u w:val="none"/>
              </w:rPr>
            </w:pPr>
          </w:p>
        </w:tc>
      </w:tr>
      <w:tr w14:paraId="3C030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jc w:val="center"/>
        </w:trPr>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BC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直播推流服务器</w:t>
            </w:r>
          </w:p>
        </w:tc>
        <w:tc>
          <w:tcPr>
            <w:tcW w:w="4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2699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提供技术人员专用高性能服务器，支持多路视音频信号稳定输入与输出、含显示器，采集卡等设备</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993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DBA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台</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A721D">
            <w:pPr>
              <w:keepNext w:val="0"/>
              <w:keepLines w:val="0"/>
              <w:pageBreakBefore w:val="0"/>
              <w:kinsoku/>
              <w:wordWrap/>
              <w:overflowPunct/>
              <w:topLinePunct w:val="0"/>
              <w:autoSpaceDE/>
              <w:autoSpaceDN/>
              <w:bidi w:val="0"/>
              <w:adjustRightInd/>
              <w:snapToGrid/>
              <w:spacing w:line="400" w:lineRule="exact"/>
              <w:jc w:val="left"/>
              <w:rPr>
                <w:rFonts w:hint="eastAsia" w:ascii="方正仿宋_GB2312" w:hAnsi="方正仿宋_GB2312" w:eastAsia="方正仿宋_GB2312" w:cs="方正仿宋_GB2312"/>
                <w:i w:val="0"/>
                <w:iCs w:val="0"/>
                <w:color w:val="auto"/>
                <w:sz w:val="24"/>
                <w:szCs w:val="24"/>
                <w:highlight w:val="none"/>
                <w:u w:val="none"/>
              </w:rPr>
            </w:pPr>
          </w:p>
        </w:tc>
      </w:tr>
      <w:tr w14:paraId="0D9DB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2CF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直播助理</w:t>
            </w:r>
          </w:p>
        </w:tc>
        <w:tc>
          <w:tcPr>
            <w:tcW w:w="4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974B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配合播放串场 PPT、暖场视频、管理线上参会人员等</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630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FC9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人</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79AA">
            <w:pPr>
              <w:keepNext w:val="0"/>
              <w:keepLines w:val="0"/>
              <w:pageBreakBefore w:val="0"/>
              <w:kinsoku/>
              <w:wordWrap/>
              <w:overflowPunct/>
              <w:topLinePunct w:val="0"/>
              <w:autoSpaceDE/>
              <w:autoSpaceDN/>
              <w:bidi w:val="0"/>
              <w:adjustRightInd/>
              <w:snapToGrid/>
              <w:spacing w:line="400" w:lineRule="exact"/>
              <w:jc w:val="left"/>
              <w:rPr>
                <w:rFonts w:hint="eastAsia" w:ascii="方正仿宋_GB2312" w:hAnsi="方正仿宋_GB2312" w:eastAsia="方正仿宋_GB2312" w:cs="方正仿宋_GB2312"/>
                <w:i w:val="0"/>
                <w:iCs w:val="0"/>
                <w:color w:val="auto"/>
                <w:sz w:val="24"/>
                <w:szCs w:val="24"/>
                <w:highlight w:val="none"/>
                <w:u w:val="none"/>
              </w:rPr>
            </w:pPr>
          </w:p>
        </w:tc>
      </w:tr>
      <w:tr w14:paraId="76F3C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A35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串场PPT制作</w:t>
            </w:r>
          </w:p>
        </w:tc>
        <w:tc>
          <w:tcPr>
            <w:tcW w:w="4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2E0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按照日程整理主持嘉宾简介、讲者课题和讨论话题等</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5D3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F00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场</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8103A">
            <w:pPr>
              <w:keepNext w:val="0"/>
              <w:keepLines w:val="0"/>
              <w:pageBreakBefore w:val="0"/>
              <w:kinsoku/>
              <w:wordWrap/>
              <w:overflowPunct/>
              <w:topLinePunct w:val="0"/>
              <w:autoSpaceDE/>
              <w:autoSpaceDN/>
              <w:bidi w:val="0"/>
              <w:adjustRightInd/>
              <w:snapToGrid/>
              <w:spacing w:line="400" w:lineRule="exact"/>
              <w:jc w:val="left"/>
              <w:rPr>
                <w:rFonts w:hint="eastAsia" w:ascii="方正仿宋_GB2312" w:hAnsi="方正仿宋_GB2312" w:eastAsia="方正仿宋_GB2312" w:cs="方正仿宋_GB2312"/>
                <w:i w:val="0"/>
                <w:iCs w:val="0"/>
                <w:color w:val="auto"/>
                <w:sz w:val="24"/>
                <w:szCs w:val="24"/>
                <w:highlight w:val="none"/>
                <w:u w:val="none"/>
              </w:rPr>
            </w:pPr>
          </w:p>
        </w:tc>
      </w:tr>
      <w:tr w14:paraId="4A624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 w:hRule="atLeast"/>
          <w:jc w:val="center"/>
        </w:trPr>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5ED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会后材料整理</w:t>
            </w:r>
          </w:p>
        </w:tc>
        <w:tc>
          <w:tcPr>
            <w:tcW w:w="4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38E3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收集整理专家劳务信息，导出学员名单，归纳整理会议材料用于存档等</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9ED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AA7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场</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CF86">
            <w:pPr>
              <w:keepNext w:val="0"/>
              <w:keepLines w:val="0"/>
              <w:pageBreakBefore w:val="0"/>
              <w:kinsoku/>
              <w:wordWrap/>
              <w:overflowPunct/>
              <w:topLinePunct w:val="0"/>
              <w:autoSpaceDE/>
              <w:autoSpaceDN/>
              <w:bidi w:val="0"/>
              <w:adjustRightInd/>
              <w:snapToGrid/>
              <w:spacing w:line="400" w:lineRule="exact"/>
              <w:jc w:val="left"/>
              <w:rPr>
                <w:rFonts w:hint="eastAsia" w:ascii="方正仿宋_GB2312" w:hAnsi="方正仿宋_GB2312" w:eastAsia="方正仿宋_GB2312" w:cs="方正仿宋_GB2312"/>
                <w:i w:val="0"/>
                <w:iCs w:val="0"/>
                <w:color w:val="auto"/>
                <w:sz w:val="24"/>
                <w:szCs w:val="24"/>
                <w:highlight w:val="none"/>
                <w:u w:val="none"/>
              </w:rPr>
            </w:pPr>
          </w:p>
        </w:tc>
      </w:tr>
      <w:tr w14:paraId="325F3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E24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延展设计</w:t>
            </w:r>
          </w:p>
        </w:tc>
        <w:tc>
          <w:tcPr>
            <w:tcW w:w="4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27C8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结合既定主KV，按照指定规格设计延展海报日程</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124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E46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场</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2DE2">
            <w:pPr>
              <w:keepNext w:val="0"/>
              <w:keepLines w:val="0"/>
              <w:pageBreakBefore w:val="0"/>
              <w:kinsoku/>
              <w:wordWrap/>
              <w:overflowPunct/>
              <w:topLinePunct w:val="0"/>
              <w:autoSpaceDE/>
              <w:autoSpaceDN/>
              <w:bidi w:val="0"/>
              <w:adjustRightInd/>
              <w:snapToGrid/>
              <w:spacing w:line="400" w:lineRule="exact"/>
              <w:jc w:val="left"/>
              <w:rPr>
                <w:rFonts w:hint="eastAsia" w:ascii="方正仿宋_GB2312" w:hAnsi="方正仿宋_GB2312" w:eastAsia="方正仿宋_GB2312" w:cs="方正仿宋_GB2312"/>
                <w:i w:val="0"/>
                <w:iCs w:val="0"/>
                <w:color w:val="auto"/>
                <w:sz w:val="24"/>
                <w:szCs w:val="24"/>
                <w:highlight w:val="none"/>
                <w:u w:val="none"/>
              </w:rPr>
            </w:pPr>
          </w:p>
        </w:tc>
      </w:tr>
    </w:tbl>
    <w:p w14:paraId="64CE0DE3">
      <w:pPr>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br w:type="page"/>
      </w:r>
    </w:p>
    <w:p w14:paraId="32FA23E0">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【报价二】报价说明：</w:t>
      </w:r>
    </w:p>
    <w:p w14:paraId="00D0B9D3">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线上单人场（参与会议讲者1人）；</w:t>
      </w:r>
    </w:p>
    <w:p w14:paraId="7C165235">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直播端：商业版腾讯会议。</w:t>
      </w:r>
    </w:p>
    <w:tbl>
      <w:tblPr>
        <w:tblStyle w:val="9"/>
        <w:tblW w:w="91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53"/>
        <w:gridCol w:w="3997"/>
        <w:gridCol w:w="887"/>
        <w:gridCol w:w="753"/>
        <w:gridCol w:w="1428"/>
      </w:tblGrid>
      <w:tr w14:paraId="25C21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2053" w:type="dxa"/>
            <w:tcBorders>
              <w:top w:val="nil"/>
              <w:left w:val="nil"/>
              <w:bottom w:val="single" w:color="000000" w:sz="4" w:space="0"/>
              <w:right w:val="nil"/>
            </w:tcBorders>
            <w:shd w:val="clear" w:color="auto" w:fill="203764"/>
            <w:vAlign w:val="center"/>
          </w:tcPr>
          <w:p w14:paraId="480D2C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lang w:val="en-US"/>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服务内容</w:t>
            </w:r>
          </w:p>
        </w:tc>
        <w:tc>
          <w:tcPr>
            <w:tcW w:w="3997" w:type="dxa"/>
            <w:tcBorders>
              <w:top w:val="nil"/>
              <w:left w:val="nil"/>
              <w:bottom w:val="single" w:color="000000" w:sz="4" w:space="0"/>
              <w:right w:val="nil"/>
            </w:tcBorders>
            <w:shd w:val="clear" w:color="auto" w:fill="203764"/>
            <w:vAlign w:val="center"/>
          </w:tcPr>
          <w:p w14:paraId="1DB020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服务要求</w:t>
            </w:r>
          </w:p>
        </w:tc>
        <w:tc>
          <w:tcPr>
            <w:tcW w:w="887" w:type="dxa"/>
            <w:tcBorders>
              <w:top w:val="nil"/>
              <w:left w:val="nil"/>
              <w:bottom w:val="single" w:color="000000" w:sz="4" w:space="0"/>
              <w:right w:val="nil"/>
            </w:tcBorders>
            <w:shd w:val="clear" w:color="auto" w:fill="203764"/>
            <w:vAlign w:val="center"/>
          </w:tcPr>
          <w:p w14:paraId="593800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数量</w:t>
            </w:r>
          </w:p>
        </w:tc>
        <w:tc>
          <w:tcPr>
            <w:tcW w:w="753" w:type="dxa"/>
            <w:tcBorders>
              <w:top w:val="nil"/>
              <w:left w:val="nil"/>
              <w:bottom w:val="single" w:color="000000" w:sz="4" w:space="0"/>
              <w:right w:val="nil"/>
            </w:tcBorders>
            <w:shd w:val="clear" w:color="auto" w:fill="203764"/>
            <w:vAlign w:val="center"/>
          </w:tcPr>
          <w:p w14:paraId="2CB3EC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单位</w:t>
            </w:r>
          </w:p>
        </w:tc>
        <w:tc>
          <w:tcPr>
            <w:tcW w:w="1428" w:type="dxa"/>
            <w:tcBorders>
              <w:top w:val="nil"/>
              <w:left w:val="nil"/>
              <w:bottom w:val="single" w:color="000000" w:sz="4" w:space="0"/>
              <w:right w:val="nil"/>
            </w:tcBorders>
            <w:shd w:val="clear" w:color="auto" w:fill="203764"/>
            <w:vAlign w:val="center"/>
          </w:tcPr>
          <w:p w14:paraId="770FD1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报价（元）</w:t>
            </w:r>
          </w:p>
        </w:tc>
      </w:tr>
      <w:tr w14:paraId="0FCE7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0" w:hRule="atLeast"/>
          <w:jc w:val="center"/>
        </w:trPr>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DF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会议软件客户端</w:t>
            </w:r>
          </w:p>
        </w:tc>
        <w:tc>
          <w:tcPr>
            <w:tcW w:w="3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73C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视频会议系统软件使用费用（PPT屏幕共享，联席主持，多人同框）</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B3D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471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场</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526B9">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方正仿宋_GB2312" w:hAnsi="方正仿宋_GB2312" w:eastAsia="方正仿宋_GB2312" w:cs="方正仿宋_GB2312"/>
                <w:b/>
                <w:bCs/>
                <w:i w:val="0"/>
                <w:iCs w:val="0"/>
                <w:color w:val="auto"/>
                <w:sz w:val="24"/>
                <w:szCs w:val="24"/>
                <w:highlight w:val="none"/>
                <w:u w:val="none"/>
              </w:rPr>
            </w:pPr>
          </w:p>
        </w:tc>
      </w:tr>
      <w:tr w14:paraId="00658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1" w:hRule="atLeast"/>
          <w:jc w:val="center"/>
        </w:trPr>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007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网络直播云平台</w:t>
            </w:r>
          </w:p>
        </w:tc>
        <w:tc>
          <w:tcPr>
            <w:tcW w:w="3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BE44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提供直播RTMP推流地址，实现客户端推流到视频云服务器端，SSL安全，提供不限并发人数的视频云端直播平台</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786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42D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 xml:space="preserve">场 </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88A5C">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方正仿宋_GB2312" w:hAnsi="方正仿宋_GB2312" w:eastAsia="方正仿宋_GB2312" w:cs="方正仿宋_GB2312"/>
                <w:b/>
                <w:bCs/>
                <w:i w:val="0"/>
                <w:iCs w:val="0"/>
                <w:color w:val="auto"/>
                <w:sz w:val="24"/>
                <w:szCs w:val="24"/>
                <w:highlight w:val="none"/>
                <w:u w:val="none"/>
              </w:rPr>
            </w:pPr>
          </w:p>
        </w:tc>
      </w:tr>
      <w:tr w14:paraId="5B44F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1" w:hRule="atLeast"/>
          <w:jc w:val="center"/>
        </w:trPr>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A3E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直播推流工程师</w:t>
            </w:r>
          </w:p>
        </w:tc>
        <w:tc>
          <w:tcPr>
            <w:tcW w:w="3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06B3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根据既定直播方案，操控直播、负责信号导入、画面包装、画面切换、环节视频播放、合成推流等</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67B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200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人</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ECB9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方正仿宋_GB2312" w:hAnsi="方正仿宋_GB2312" w:eastAsia="方正仿宋_GB2312" w:cs="方正仿宋_GB2312"/>
                <w:b/>
                <w:bCs/>
                <w:i w:val="0"/>
                <w:iCs w:val="0"/>
                <w:color w:val="auto"/>
                <w:sz w:val="24"/>
                <w:szCs w:val="24"/>
                <w:highlight w:val="none"/>
                <w:u w:val="none"/>
              </w:rPr>
            </w:pPr>
          </w:p>
        </w:tc>
      </w:tr>
      <w:tr w14:paraId="5AB4E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1" w:hRule="atLeast"/>
          <w:jc w:val="center"/>
        </w:trPr>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61F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直播推流服务器</w:t>
            </w:r>
          </w:p>
        </w:tc>
        <w:tc>
          <w:tcPr>
            <w:tcW w:w="3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2673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提供技术人员专用高性能服务器，支持多路视音频信号稳定输入与输出、含显示器，采集卡等设备</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761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934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台</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7599D">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方正仿宋_GB2312" w:hAnsi="方正仿宋_GB2312" w:eastAsia="方正仿宋_GB2312" w:cs="方正仿宋_GB2312"/>
                <w:b/>
                <w:bCs/>
                <w:i w:val="0"/>
                <w:iCs w:val="0"/>
                <w:color w:val="auto"/>
                <w:sz w:val="24"/>
                <w:szCs w:val="24"/>
                <w:highlight w:val="none"/>
                <w:u w:val="none"/>
              </w:rPr>
            </w:pPr>
          </w:p>
        </w:tc>
      </w:tr>
      <w:tr w14:paraId="72A3D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0" w:hRule="atLeast"/>
          <w:jc w:val="center"/>
        </w:trPr>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1D7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直播助理</w:t>
            </w:r>
          </w:p>
        </w:tc>
        <w:tc>
          <w:tcPr>
            <w:tcW w:w="3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D979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配合播放串场 PPT、暖场视频、管理线上参会人员等</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5F9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163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人</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1B96C">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方正仿宋_GB2312" w:hAnsi="方正仿宋_GB2312" w:eastAsia="方正仿宋_GB2312" w:cs="方正仿宋_GB2312"/>
                <w:b/>
                <w:bCs/>
                <w:i w:val="0"/>
                <w:iCs w:val="0"/>
                <w:color w:val="auto"/>
                <w:sz w:val="24"/>
                <w:szCs w:val="24"/>
                <w:highlight w:val="none"/>
                <w:u w:val="none"/>
              </w:rPr>
            </w:pPr>
          </w:p>
        </w:tc>
      </w:tr>
      <w:tr w14:paraId="13915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0" w:hRule="atLeast"/>
          <w:jc w:val="center"/>
        </w:trPr>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C54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串场PPT制作</w:t>
            </w:r>
          </w:p>
        </w:tc>
        <w:tc>
          <w:tcPr>
            <w:tcW w:w="3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1C70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按照日程整理主持嘉宾简介、讲者课题和讨论话题等</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9BE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1E4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场</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0BD2C">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方正仿宋_GB2312" w:hAnsi="方正仿宋_GB2312" w:eastAsia="方正仿宋_GB2312" w:cs="方正仿宋_GB2312"/>
                <w:b/>
                <w:bCs/>
                <w:i w:val="0"/>
                <w:iCs w:val="0"/>
                <w:color w:val="auto"/>
                <w:sz w:val="24"/>
                <w:szCs w:val="24"/>
                <w:highlight w:val="none"/>
                <w:u w:val="none"/>
              </w:rPr>
            </w:pPr>
          </w:p>
        </w:tc>
      </w:tr>
      <w:tr w14:paraId="7B1B4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0" w:hRule="atLeast"/>
          <w:jc w:val="center"/>
        </w:trPr>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BA4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会后材料整理</w:t>
            </w:r>
          </w:p>
        </w:tc>
        <w:tc>
          <w:tcPr>
            <w:tcW w:w="3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32DB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收集整理专家劳务信息，导出学员名单，归纳整理会议材料用于存档等</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F2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620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场</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F574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方正仿宋_GB2312" w:hAnsi="方正仿宋_GB2312" w:eastAsia="方正仿宋_GB2312" w:cs="方正仿宋_GB2312"/>
                <w:b/>
                <w:bCs/>
                <w:i w:val="0"/>
                <w:iCs w:val="0"/>
                <w:color w:val="auto"/>
                <w:sz w:val="24"/>
                <w:szCs w:val="24"/>
                <w:highlight w:val="none"/>
                <w:u w:val="none"/>
              </w:rPr>
            </w:pPr>
          </w:p>
        </w:tc>
      </w:tr>
      <w:tr w14:paraId="4A72A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jc w:val="center"/>
        </w:trPr>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611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延展设计</w:t>
            </w:r>
          </w:p>
        </w:tc>
        <w:tc>
          <w:tcPr>
            <w:tcW w:w="3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C05A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结合既定主KV，按照指定规格设计延展海报日程</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3D7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B5A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场</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69DD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方正仿宋_GB2312" w:hAnsi="方正仿宋_GB2312" w:eastAsia="方正仿宋_GB2312" w:cs="方正仿宋_GB2312"/>
                <w:b/>
                <w:bCs/>
                <w:i w:val="0"/>
                <w:iCs w:val="0"/>
                <w:color w:val="auto"/>
                <w:sz w:val="24"/>
                <w:szCs w:val="24"/>
                <w:highlight w:val="none"/>
                <w:u w:val="none"/>
              </w:rPr>
            </w:pPr>
          </w:p>
        </w:tc>
      </w:tr>
    </w:tbl>
    <w:p w14:paraId="61D0993B">
      <w:pPr>
        <w:rPr>
          <w:rFonts w:hint="eastAsia" w:asciiTheme="minorEastAsia" w:hAnsiTheme="minorEastAsia" w:eastAsiaTheme="minorEastAsia" w:cstheme="minorEastAsia"/>
          <w:color w:val="auto"/>
          <w:spacing w:val="-8"/>
          <w:sz w:val="29"/>
          <w:szCs w:val="29"/>
          <w:highlight w:val="none"/>
          <w:lang w:val="en-US" w:eastAsia="zh-CN"/>
        </w:rPr>
      </w:pPr>
      <w:r>
        <w:rPr>
          <w:rFonts w:hint="eastAsia" w:asciiTheme="minorEastAsia" w:hAnsiTheme="minorEastAsia" w:eastAsiaTheme="minorEastAsia" w:cstheme="minorEastAsia"/>
          <w:color w:val="auto"/>
          <w:spacing w:val="-8"/>
          <w:sz w:val="29"/>
          <w:szCs w:val="29"/>
          <w:highlight w:val="none"/>
          <w:lang w:val="en-US" w:eastAsia="zh-CN"/>
        </w:rPr>
        <w:br w:type="page"/>
      </w:r>
    </w:p>
    <w:p w14:paraId="5CBC7D77">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【报价三】报价说明：</w:t>
      </w:r>
    </w:p>
    <w:p w14:paraId="6B4126B3">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1.线下会议；</w:t>
      </w:r>
    </w:p>
    <w:p w14:paraId="72AAC1C8">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2.此轮报价无需报酒店会议室、住宿费用，住宿、餐饮、交通费等按采购方财务管理制度执行）</w:t>
      </w:r>
    </w:p>
    <w:tbl>
      <w:tblPr>
        <w:tblStyle w:val="9"/>
        <w:tblW w:w="92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04"/>
        <w:gridCol w:w="4231"/>
        <w:gridCol w:w="900"/>
        <w:gridCol w:w="764"/>
        <w:gridCol w:w="1449"/>
      </w:tblGrid>
      <w:tr w14:paraId="68827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1904" w:type="dxa"/>
            <w:tcBorders>
              <w:top w:val="nil"/>
              <w:left w:val="nil"/>
              <w:bottom w:val="single" w:color="000000" w:sz="4" w:space="0"/>
              <w:right w:val="nil"/>
            </w:tcBorders>
            <w:shd w:val="clear" w:color="auto" w:fill="203764"/>
            <w:vAlign w:val="center"/>
          </w:tcPr>
          <w:p w14:paraId="3C3609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服务内容</w:t>
            </w:r>
          </w:p>
        </w:tc>
        <w:tc>
          <w:tcPr>
            <w:tcW w:w="4231" w:type="dxa"/>
            <w:tcBorders>
              <w:top w:val="nil"/>
              <w:left w:val="nil"/>
              <w:bottom w:val="single" w:color="000000" w:sz="4" w:space="0"/>
              <w:right w:val="nil"/>
            </w:tcBorders>
            <w:shd w:val="clear" w:color="auto" w:fill="203764"/>
            <w:vAlign w:val="center"/>
          </w:tcPr>
          <w:p w14:paraId="0B0DAB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服务要求</w:t>
            </w:r>
          </w:p>
        </w:tc>
        <w:tc>
          <w:tcPr>
            <w:tcW w:w="900" w:type="dxa"/>
            <w:tcBorders>
              <w:top w:val="nil"/>
              <w:left w:val="nil"/>
              <w:bottom w:val="single" w:color="000000" w:sz="4" w:space="0"/>
              <w:right w:val="nil"/>
            </w:tcBorders>
            <w:shd w:val="clear" w:color="auto" w:fill="203764"/>
            <w:vAlign w:val="center"/>
          </w:tcPr>
          <w:p w14:paraId="3AC2CF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数量</w:t>
            </w:r>
          </w:p>
        </w:tc>
        <w:tc>
          <w:tcPr>
            <w:tcW w:w="764" w:type="dxa"/>
            <w:tcBorders>
              <w:top w:val="nil"/>
              <w:left w:val="nil"/>
              <w:bottom w:val="single" w:color="000000" w:sz="4" w:space="0"/>
              <w:right w:val="nil"/>
            </w:tcBorders>
            <w:shd w:val="clear" w:color="auto" w:fill="203764"/>
            <w:vAlign w:val="center"/>
          </w:tcPr>
          <w:p w14:paraId="0BD854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单位</w:t>
            </w:r>
          </w:p>
        </w:tc>
        <w:tc>
          <w:tcPr>
            <w:tcW w:w="1449" w:type="dxa"/>
            <w:tcBorders>
              <w:top w:val="nil"/>
              <w:left w:val="nil"/>
              <w:bottom w:val="single" w:color="000000" w:sz="4" w:space="0"/>
              <w:right w:val="nil"/>
            </w:tcBorders>
            <w:shd w:val="clear" w:color="auto" w:fill="203764"/>
            <w:vAlign w:val="center"/>
          </w:tcPr>
          <w:p w14:paraId="3A7DFA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报价（元）</w:t>
            </w:r>
          </w:p>
        </w:tc>
      </w:tr>
      <w:tr w14:paraId="58C31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07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lang w:val="en-US"/>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桌卡</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DDFF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lang w:val="en-US"/>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姓名桌卡，200g白卡纸，A4三折</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AA4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lang w:val="en-US"/>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EB4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61723">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方正仿宋_GB2312" w:hAnsi="方正仿宋_GB2312" w:eastAsia="方正仿宋_GB2312" w:cs="方正仿宋_GB2312"/>
                <w:b/>
                <w:bCs/>
                <w:i w:val="0"/>
                <w:iCs w:val="0"/>
                <w:color w:val="auto"/>
                <w:sz w:val="24"/>
                <w:szCs w:val="24"/>
                <w:highlight w:val="none"/>
                <w:u w:val="none"/>
              </w:rPr>
            </w:pPr>
          </w:p>
        </w:tc>
      </w:tr>
      <w:tr w14:paraId="0BBAB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D1E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lang w:val="en-US"/>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桌卡</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AB0E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签到处桌卡，250g白卡纸，A3三折</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3F4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D2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 xml:space="preserve">张 </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4A783">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方正仿宋_GB2312" w:hAnsi="方正仿宋_GB2312" w:eastAsia="方正仿宋_GB2312" w:cs="方正仿宋_GB2312"/>
                <w:b/>
                <w:bCs/>
                <w:i w:val="0"/>
                <w:iCs w:val="0"/>
                <w:color w:val="auto"/>
                <w:sz w:val="24"/>
                <w:szCs w:val="24"/>
                <w:highlight w:val="none"/>
                <w:u w:val="none"/>
              </w:rPr>
            </w:pPr>
          </w:p>
        </w:tc>
      </w:tr>
      <w:tr w14:paraId="77EED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0"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FB5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lang w:val="en-US"/>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日程单页</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D79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lang w:val="en-US"/>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A4单面彩印，200g铜版纸</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33A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lang w:val="en-US"/>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149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A0071">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方正仿宋_GB2312" w:hAnsi="方正仿宋_GB2312" w:eastAsia="方正仿宋_GB2312" w:cs="方正仿宋_GB2312"/>
                <w:b/>
                <w:bCs/>
                <w:i w:val="0"/>
                <w:iCs w:val="0"/>
                <w:color w:val="auto"/>
                <w:sz w:val="24"/>
                <w:szCs w:val="24"/>
                <w:highlight w:val="none"/>
                <w:u w:val="none"/>
              </w:rPr>
            </w:pPr>
          </w:p>
        </w:tc>
      </w:tr>
      <w:tr w14:paraId="099BE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7C9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签到表</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E6B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A4单面彩印，120g双胶纸</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E16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513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417AF">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方正仿宋_GB2312" w:hAnsi="方正仿宋_GB2312" w:eastAsia="方正仿宋_GB2312" w:cs="方正仿宋_GB2312"/>
                <w:b/>
                <w:bCs/>
                <w:i w:val="0"/>
                <w:iCs w:val="0"/>
                <w:color w:val="auto"/>
                <w:sz w:val="24"/>
                <w:szCs w:val="24"/>
                <w:highlight w:val="none"/>
                <w:u w:val="none"/>
              </w:rPr>
            </w:pPr>
          </w:p>
        </w:tc>
      </w:tr>
      <w:tr w14:paraId="576D3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8BB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讲台贴</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B839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KT板三面包讲台，暂按1.2*1.8米报价</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680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C02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DD76C">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方正仿宋_GB2312" w:hAnsi="方正仿宋_GB2312" w:eastAsia="方正仿宋_GB2312" w:cs="方正仿宋_GB2312"/>
                <w:b/>
                <w:bCs/>
                <w:i w:val="0"/>
                <w:iCs w:val="0"/>
                <w:color w:val="auto"/>
                <w:sz w:val="24"/>
                <w:szCs w:val="24"/>
                <w:highlight w:val="none"/>
                <w:u w:val="none"/>
              </w:rPr>
            </w:pPr>
          </w:p>
        </w:tc>
      </w:tr>
      <w:tr w14:paraId="6AD54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964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lang w:val="en-US"/>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展架</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22A5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lang w:val="en-US"/>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1.2*2米易拉宝，日程、指引</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083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A89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C8A91">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方正仿宋_GB2312" w:hAnsi="方正仿宋_GB2312" w:eastAsia="方正仿宋_GB2312" w:cs="方正仿宋_GB2312"/>
                <w:b/>
                <w:bCs/>
                <w:i w:val="0"/>
                <w:iCs w:val="0"/>
                <w:color w:val="auto"/>
                <w:sz w:val="24"/>
                <w:szCs w:val="24"/>
                <w:highlight w:val="none"/>
                <w:u w:val="none"/>
              </w:rPr>
            </w:pPr>
          </w:p>
        </w:tc>
      </w:tr>
      <w:tr w14:paraId="77397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7C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lang w:val="en-US"/>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串场打印</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0A26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120g双胶纸单面彩印</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AB2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936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2A78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方正仿宋_GB2312" w:hAnsi="方正仿宋_GB2312" w:eastAsia="方正仿宋_GB2312" w:cs="方正仿宋_GB2312"/>
                <w:b/>
                <w:bCs/>
                <w:i w:val="0"/>
                <w:iCs w:val="0"/>
                <w:color w:val="auto"/>
                <w:sz w:val="24"/>
                <w:szCs w:val="24"/>
                <w:highlight w:val="none"/>
                <w:u w:val="none"/>
              </w:rPr>
            </w:pPr>
          </w:p>
        </w:tc>
      </w:tr>
      <w:tr w14:paraId="09640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F5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串场PPT制作</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7E09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按照日程整理嘉宾简介、讲者课题和讨论话题等</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648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BB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A819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方正仿宋_GB2312" w:hAnsi="方正仿宋_GB2312" w:eastAsia="方正仿宋_GB2312" w:cs="方正仿宋_GB2312"/>
                <w:b/>
                <w:bCs/>
                <w:i w:val="0"/>
                <w:iCs w:val="0"/>
                <w:color w:val="auto"/>
                <w:sz w:val="24"/>
                <w:szCs w:val="24"/>
                <w:highlight w:val="none"/>
                <w:u w:val="none"/>
              </w:rPr>
            </w:pPr>
          </w:p>
        </w:tc>
      </w:tr>
      <w:tr w14:paraId="4F9DF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2F6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摄影</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9B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会议期间摄影，按半天会议计</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8BB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E8F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D65F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方正仿宋_GB2312" w:hAnsi="方正仿宋_GB2312" w:eastAsia="方正仿宋_GB2312" w:cs="方正仿宋_GB2312"/>
                <w:b/>
                <w:bCs/>
                <w:i w:val="0"/>
                <w:iCs w:val="0"/>
                <w:color w:val="auto"/>
                <w:sz w:val="24"/>
                <w:szCs w:val="24"/>
                <w:highlight w:val="none"/>
                <w:u w:val="none"/>
              </w:rPr>
            </w:pPr>
          </w:p>
        </w:tc>
      </w:tr>
      <w:tr w14:paraId="0CFAB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9EC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会后</w:t>
            </w:r>
          </w:p>
          <w:p w14:paraId="52973F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材料整理</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7362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收集整理专家劳务信息，导出学员名单，归纳整理会议材料用于存档等</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F8F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47C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96BCC">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方正仿宋_GB2312" w:hAnsi="方正仿宋_GB2312" w:eastAsia="方正仿宋_GB2312" w:cs="方正仿宋_GB2312"/>
                <w:b/>
                <w:bCs/>
                <w:i w:val="0"/>
                <w:iCs w:val="0"/>
                <w:color w:val="auto"/>
                <w:sz w:val="24"/>
                <w:szCs w:val="24"/>
                <w:highlight w:val="none"/>
                <w:u w:val="none"/>
              </w:rPr>
            </w:pPr>
          </w:p>
        </w:tc>
      </w:tr>
      <w:tr w14:paraId="6A223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DC9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4"/>
                <w:szCs w:val="24"/>
                <w:highlight w:val="none"/>
                <w:u w:val="none"/>
              </w:rPr>
            </w:pPr>
            <w:r>
              <w:rPr>
                <w:rFonts w:hint="eastAsia" w:ascii="方正仿宋_GB2312" w:hAnsi="方正仿宋_GB2312" w:eastAsia="方正仿宋_GB2312" w:cs="方正仿宋_GB2312"/>
                <w:b/>
                <w:bCs/>
                <w:i w:val="0"/>
                <w:iCs w:val="0"/>
                <w:color w:val="auto"/>
                <w:kern w:val="0"/>
                <w:sz w:val="24"/>
                <w:szCs w:val="24"/>
                <w:highlight w:val="none"/>
                <w:u w:val="none"/>
                <w:lang w:val="en-US" w:eastAsia="zh-CN" w:bidi="ar"/>
              </w:rPr>
              <w:t>延展设计</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C28D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结合既定主KV，按照指定规格设计延展海报日程</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327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646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i w:val="0"/>
                <w:iCs w:val="0"/>
                <w:color w:val="auto"/>
                <w:sz w:val="24"/>
                <w:szCs w:val="24"/>
                <w:highlight w:val="none"/>
                <w:u w:val="none"/>
              </w:rPr>
            </w:pPr>
            <w:r>
              <w:rPr>
                <w:rFonts w:hint="eastAsia" w:ascii="方正仿宋_GB2312" w:hAnsi="方正仿宋_GB2312" w:eastAsia="方正仿宋_GB2312" w:cs="方正仿宋_GB2312"/>
                <w:i w:val="0"/>
                <w:iCs w:val="0"/>
                <w:color w:val="auto"/>
                <w:kern w:val="0"/>
                <w:sz w:val="24"/>
                <w:szCs w:val="24"/>
                <w:highlight w:val="none"/>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4B3B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方正仿宋_GB2312" w:hAnsi="方正仿宋_GB2312" w:eastAsia="方正仿宋_GB2312" w:cs="方正仿宋_GB2312"/>
                <w:b/>
                <w:bCs/>
                <w:i w:val="0"/>
                <w:iCs w:val="0"/>
                <w:color w:val="auto"/>
                <w:sz w:val="24"/>
                <w:szCs w:val="24"/>
                <w:highlight w:val="none"/>
                <w:u w:val="none"/>
              </w:rPr>
            </w:pPr>
          </w:p>
        </w:tc>
      </w:tr>
    </w:tbl>
    <w:p w14:paraId="199E203B">
      <w:pPr>
        <w:adjustRightInd w:val="0"/>
        <w:snapToGrid w:val="0"/>
        <w:spacing w:line="360" w:lineRule="auto"/>
        <w:rPr>
          <w:rFonts w:hint="eastAsia" w:ascii="宋体" w:hAnsi="宋体"/>
          <w:szCs w:val="21"/>
        </w:rPr>
      </w:pPr>
    </w:p>
    <w:p w14:paraId="53EEB422">
      <w:pPr>
        <w:adjustRightInd w:val="0"/>
        <w:snapToGrid w:val="0"/>
        <w:spacing w:line="360" w:lineRule="auto"/>
        <w:rPr>
          <w:rFonts w:hint="default" w:ascii="宋体" w:hAnsi="宋体" w:eastAsia="宋体"/>
          <w:sz w:val="22"/>
          <w:szCs w:val="24"/>
          <w:lang w:val="en-US" w:eastAsia="zh-CN"/>
        </w:rPr>
      </w:pPr>
      <w:r>
        <w:rPr>
          <w:rFonts w:hint="eastAsia"/>
          <w:sz w:val="22"/>
          <w:szCs w:val="24"/>
          <w:lang w:val="en-US" w:eastAsia="zh-CN"/>
        </w:rPr>
        <w:t>【报价单填写说明】</w:t>
      </w:r>
    </w:p>
    <w:p w14:paraId="1A9A3F8E">
      <w:pPr>
        <w:adjustRightInd w:val="0"/>
        <w:snapToGrid w:val="0"/>
        <w:spacing w:line="360" w:lineRule="auto"/>
        <w:rPr>
          <w:rFonts w:ascii="宋体" w:hAnsi="宋体"/>
          <w:sz w:val="22"/>
          <w:szCs w:val="24"/>
        </w:rPr>
      </w:pPr>
      <w:r>
        <w:rPr>
          <w:rFonts w:hint="eastAsia" w:ascii="宋体" w:hAnsi="宋体"/>
          <w:sz w:val="22"/>
          <w:szCs w:val="24"/>
        </w:rPr>
        <w:t>1、请务必填写清楚，准确无误。</w:t>
      </w:r>
    </w:p>
    <w:p w14:paraId="1EC4BCF2">
      <w:pPr>
        <w:adjustRightInd w:val="0"/>
        <w:snapToGrid w:val="0"/>
        <w:spacing w:line="360" w:lineRule="auto"/>
        <w:rPr>
          <w:rFonts w:ascii="宋体" w:hAnsi="宋体"/>
          <w:sz w:val="22"/>
          <w:szCs w:val="24"/>
        </w:rPr>
      </w:pPr>
      <w:r>
        <w:rPr>
          <w:rFonts w:hint="eastAsia" w:ascii="宋体" w:hAnsi="宋体"/>
          <w:sz w:val="22"/>
          <w:szCs w:val="24"/>
        </w:rPr>
        <w:t>2、每个空格均需填写，费用属于免费提供的请填写“免费”。</w:t>
      </w:r>
    </w:p>
    <w:p w14:paraId="546FBAC2">
      <w:pPr>
        <w:adjustRightInd w:val="0"/>
        <w:snapToGrid w:val="0"/>
        <w:spacing w:line="360" w:lineRule="auto"/>
        <w:rPr>
          <w:rFonts w:ascii="宋体" w:hAnsi="宋体"/>
          <w:sz w:val="22"/>
          <w:szCs w:val="22"/>
        </w:rPr>
      </w:pPr>
      <w:r>
        <w:rPr>
          <w:rFonts w:ascii="宋体" w:hAnsi="宋体"/>
          <w:sz w:val="22"/>
          <w:szCs w:val="24"/>
        </w:rPr>
        <w:t>3</w:t>
      </w:r>
      <w:r>
        <w:rPr>
          <w:rFonts w:hint="eastAsia" w:ascii="宋体" w:hAnsi="宋体"/>
          <w:sz w:val="22"/>
          <w:szCs w:val="24"/>
        </w:rPr>
        <w:t>、</w:t>
      </w:r>
      <w:r>
        <w:rPr>
          <w:rFonts w:hint="eastAsia" w:ascii="宋体" w:hAnsi="宋体"/>
          <w:sz w:val="22"/>
          <w:szCs w:val="22"/>
        </w:rPr>
        <w:t>报价</w:t>
      </w:r>
      <w:r>
        <w:rPr>
          <w:rFonts w:hint="eastAsia"/>
          <w:sz w:val="22"/>
          <w:szCs w:val="22"/>
          <w:lang w:val="en-US" w:eastAsia="zh-CN"/>
        </w:rPr>
        <w:t>金额最多</w:t>
      </w:r>
      <w:r>
        <w:rPr>
          <w:rFonts w:hint="eastAsia" w:ascii="宋体" w:hAnsi="宋体"/>
          <w:sz w:val="22"/>
          <w:szCs w:val="22"/>
        </w:rPr>
        <w:t>保留两位小数，若投标人所报价格超过两位小数则按照四舍五入的原则保留两位数，且评标及后续合同执行价格按照四舍五入后执行。</w:t>
      </w:r>
    </w:p>
    <w:p w14:paraId="19107FCB">
      <w:pPr>
        <w:tabs>
          <w:tab w:val="left" w:pos="4512"/>
        </w:tabs>
        <w:adjustRightInd w:val="0"/>
        <w:snapToGrid w:val="0"/>
        <w:spacing w:line="360" w:lineRule="auto"/>
        <w:rPr>
          <w:rFonts w:hint="eastAsia" w:ascii="华文仿宋" w:hAnsi="华文仿宋" w:eastAsia="华文仿宋" w:cs="华文仿宋"/>
          <w:b/>
          <w:bCs/>
          <w:spacing w:val="-15"/>
          <w:sz w:val="40"/>
          <w:szCs w:val="40"/>
        </w:rPr>
      </w:pPr>
      <w:r>
        <w:rPr>
          <w:rFonts w:hint="eastAsia" w:ascii="宋体" w:hAnsi="宋体"/>
          <w:sz w:val="22"/>
          <w:szCs w:val="24"/>
        </w:rPr>
        <w:t>如果不按照上述要求提供《投标分项（明细）报价表》将被视为未实质性响应《招标文件》。</w:t>
      </w:r>
    </w:p>
    <w:p w14:paraId="431018D2">
      <w:pPr>
        <w:keepNext w:val="0"/>
        <w:keepLines w:val="0"/>
        <w:pageBreakBefore w:val="0"/>
        <w:widowControl w:val="0"/>
        <w:kinsoku/>
        <w:wordWrap/>
        <w:overflowPunct/>
        <w:topLinePunct w:val="0"/>
        <w:autoSpaceDE/>
        <w:autoSpaceDN/>
        <w:bidi w:val="0"/>
        <w:adjustRightInd/>
        <w:snapToGrid/>
        <w:spacing w:before="320" w:beforeLines="100" w:line="221" w:lineRule="auto"/>
        <w:ind w:left="0"/>
        <w:textAlignment w:val="auto"/>
        <w:rPr>
          <w:rFonts w:ascii="华文仿宋" w:hAnsi="华文仿宋" w:eastAsia="华文仿宋" w:cs="华文仿宋"/>
          <w:color w:val="auto"/>
          <w:sz w:val="33"/>
          <w:szCs w:val="33"/>
          <w:highlight w:val="none"/>
        </w:rPr>
      </w:pPr>
      <w:r>
        <w:rPr>
          <w:rFonts w:hint="eastAsia" w:ascii="华文仿宋" w:hAnsi="华文仿宋" w:eastAsia="华文仿宋" w:cs="华文仿宋"/>
          <w:b/>
          <w:bCs/>
          <w:color w:val="auto"/>
          <w:spacing w:val="-15"/>
          <w:sz w:val="33"/>
          <w:szCs w:val="33"/>
          <w:highlight w:val="none"/>
        </w:rPr>
        <w:t>供应商名称：</w:t>
      </w:r>
    </w:p>
    <w:p w14:paraId="5DCAD6C0">
      <w:pPr>
        <w:spacing w:before="200" w:after="0" w:line="224" w:lineRule="auto"/>
        <w:ind w:left="0"/>
        <w:rPr>
          <w:rFonts w:hint="eastAsia" w:ascii="华文仿宋" w:hAnsi="华文仿宋" w:eastAsia="华文仿宋" w:cs="华文仿宋"/>
          <w:b/>
          <w:bCs/>
          <w:color w:val="auto"/>
          <w:spacing w:val="-20"/>
          <w:sz w:val="33"/>
          <w:szCs w:val="33"/>
          <w:highlight w:val="none"/>
        </w:rPr>
      </w:pPr>
      <w:r>
        <w:rPr>
          <w:rFonts w:hint="eastAsia" w:ascii="华文仿宋" w:hAnsi="华文仿宋" w:eastAsia="华文仿宋" w:cs="华文仿宋"/>
          <w:b/>
          <w:bCs/>
          <w:color w:val="auto"/>
          <w:spacing w:val="-20"/>
          <w:sz w:val="33"/>
          <w:szCs w:val="33"/>
          <w:highlight w:val="none"/>
        </w:rPr>
        <w:t>法定代表人签章：</w:t>
      </w:r>
    </w:p>
    <w:p w14:paraId="7067AAF8">
      <w:pPr>
        <w:spacing w:before="200" w:line="224" w:lineRule="auto"/>
        <w:ind w:left="0"/>
        <w:rPr>
          <w:rFonts w:hint="eastAsia" w:ascii="华文仿宋" w:hAnsi="华文仿宋" w:eastAsia="华文仿宋" w:cs="华文仿宋"/>
          <w:b/>
          <w:bCs/>
          <w:color w:val="auto"/>
          <w:spacing w:val="4"/>
          <w:sz w:val="33"/>
          <w:szCs w:val="33"/>
          <w:highlight w:val="none"/>
        </w:rPr>
      </w:pPr>
      <w:r>
        <w:rPr>
          <w:rFonts w:hint="eastAsia" w:ascii="华文仿宋" w:hAnsi="华文仿宋" w:eastAsia="华文仿宋" w:cs="华文仿宋"/>
          <w:b/>
          <w:bCs/>
          <w:color w:val="auto"/>
          <w:spacing w:val="4"/>
          <w:sz w:val="33"/>
          <w:szCs w:val="33"/>
          <w:highlight w:val="none"/>
        </w:rPr>
        <w:t>报价日期：</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年</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月</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日</w:t>
      </w:r>
      <w:r>
        <w:rPr>
          <w:rFonts w:hint="eastAsia" w:ascii="华文仿宋" w:hAnsi="华文仿宋" w:eastAsia="华文仿宋" w:cs="华文仿宋"/>
          <w:b/>
          <w:bCs/>
          <w:color w:val="auto"/>
          <w:spacing w:val="4"/>
          <w:sz w:val="33"/>
          <w:szCs w:val="33"/>
          <w:highlight w:val="none"/>
        </w:rPr>
        <w:br w:type="page"/>
      </w:r>
    </w:p>
    <w:p w14:paraId="2191020D">
      <w:pPr>
        <w:pStyle w:val="3"/>
        <w:spacing w:line="579" w:lineRule="exact"/>
        <w:jc w:val="center"/>
        <w:rPr>
          <w:rFonts w:hint="eastAsia" w:ascii="宋体" w:hAnsi="宋体" w:eastAsia="宋体" w:cs="宋体"/>
          <w:bCs w:val="0"/>
          <w:color w:val="auto"/>
          <w:kern w:val="0"/>
          <w:sz w:val="44"/>
          <w:szCs w:val="44"/>
          <w:highlight w:val="none"/>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14:paraId="077B648C">
      <w:pPr>
        <w:pStyle w:val="3"/>
        <w:spacing w:line="579" w:lineRule="exact"/>
        <w:jc w:val="center"/>
        <w:rPr>
          <w:rFonts w:hint="eastAsia" w:ascii="宋体" w:hAnsi="宋体" w:eastAsia="宋体"/>
          <w:b/>
          <w:bCs w:val="0"/>
          <w:color w:val="auto"/>
          <w:sz w:val="44"/>
          <w:szCs w:val="44"/>
          <w:highlight w:val="none"/>
          <w:lang w:val="en-US" w:eastAsia="zh-CN"/>
        </w:rPr>
      </w:pPr>
      <w:r>
        <w:rPr>
          <w:rFonts w:hint="eastAsia" w:ascii="宋体" w:hAnsi="宋体" w:eastAsia="宋体"/>
          <w:b/>
          <w:bCs w:val="0"/>
          <w:color w:val="auto"/>
          <w:sz w:val="44"/>
          <w:szCs w:val="44"/>
          <w:highlight w:val="none"/>
          <w:lang w:val="en-US" w:eastAsia="zh-CN"/>
        </w:rPr>
        <w:t>四、会议</w:t>
      </w:r>
      <w:r>
        <w:rPr>
          <w:rFonts w:hint="eastAsia" w:ascii="宋体" w:hAnsi="宋体" w:eastAsia="宋体"/>
          <w:b/>
          <w:bCs w:val="0"/>
          <w:color w:val="auto"/>
          <w:sz w:val="44"/>
          <w:szCs w:val="44"/>
          <w:highlight w:val="none"/>
        </w:rPr>
        <w:t>服务协议</w:t>
      </w:r>
      <w:r>
        <w:rPr>
          <w:rFonts w:hint="eastAsia" w:ascii="宋体" w:hAnsi="宋体" w:eastAsia="宋体"/>
          <w:b/>
          <w:bCs w:val="0"/>
          <w:color w:val="auto"/>
          <w:sz w:val="44"/>
          <w:szCs w:val="44"/>
          <w:highlight w:val="none"/>
          <w:lang w:val="en-US" w:eastAsia="zh-CN"/>
        </w:rPr>
        <w:t>样本</w:t>
      </w:r>
    </w:p>
    <w:p w14:paraId="0050600B">
      <w:pPr>
        <w:keepNext w:val="0"/>
        <w:keepLines w:val="0"/>
        <w:pageBreakBefore w:val="0"/>
        <w:kinsoku/>
        <w:wordWrap/>
        <w:overflowPunct/>
        <w:topLinePunct w:val="0"/>
        <w:autoSpaceDE/>
        <w:autoSpaceDN/>
        <w:bidi w:val="0"/>
        <w:spacing w:line="360" w:lineRule="auto"/>
        <w:jc w:val="left"/>
        <w:textAlignment w:val="auto"/>
        <w:rPr>
          <w:rFonts w:ascii="微软雅黑" w:hAnsi="微软雅黑" w:eastAsia="微软雅黑"/>
          <w:b/>
          <w:color w:val="auto"/>
          <w:highlight w:val="none"/>
        </w:rPr>
      </w:pPr>
      <w:r>
        <w:rPr>
          <w:rFonts w:hint="eastAsia" w:ascii="微软雅黑" w:hAnsi="微软雅黑" w:eastAsia="微软雅黑"/>
          <w:b/>
          <w:color w:val="auto"/>
          <w:highlight w:val="none"/>
        </w:rPr>
        <w:t xml:space="preserve">              </w:t>
      </w:r>
    </w:p>
    <w:p w14:paraId="0676B143">
      <w:pPr>
        <w:keepNext w:val="0"/>
        <w:keepLines w:val="0"/>
        <w:pageBreakBefore w:val="0"/>
        <w:widowControl w:val="0"/>
        <w:kinsoku/>
        <w:wordWrap/>
        <w:overflowPunct/>
        <w:topLinePunct w:val="0"/>
        <w:autoSpaceDE/>
        <w:autoSpaceDN/>
        <w:bidi w:val="0"/>
        <w:spacing w:line="336" w:lineRule="auto"/>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 xml:space="preserve">甲方（委托方）：四川省医药爱心基金会      </w:t>
      </w:r>
    </w:p>
    <w:p w14:paraId="0256F70E">
      <w:pPr>
        <w:keepNext w:val="0"/>
        <w:keepLines w:val="0"/>
        <w:pageBreakBefore w:val="0"/>
        <w:widowControl w:val="0"/>
        <w:kinsoku/>
        <w:wordWrap/>
        <w:overflowPunct/>
        <w:topLinePunct w:val="0"/>
        <w:autoSpaceDE/>
        <w:autoSpaceDN/>
        <w:bidi w:val="0"/>
        <w:spacing w:line="336" w:lineRule="auto"/>
        <w:jc w:val="left"/>
        <w:textAlignment w:val="auto"/>
        <w:rPr>
          <w:rFonts w:hint="eastAsia" w:ascii="微软雅黑" w:hAnsi="微软雅黑" w:eastAsia="微软雅黑" w:cs="微软雅黑"/>
          <w:b/>
          <w:color w:val="auto"/>
          <w:highlight w:val="none"/>
        </w:rPr>
      </w:pPr>
      <w:r>
        <w:rPr>
          <w:rFonts w:hint="eastAsia" w:ascii="微软雅黑" w:hAnsi="微软雅黑" w:eastAsia="微软雅黑" w:cs="微软雅黑"/>
          <w:b/>
          <w:color w:val="auto"/>
          <w:sz w:val="24"/>
          <w:highlight w:val="none"/>
        </w:rPr>
        <w:t xml:space="preserve">乙方（受托方）：   </w:t>
      </w:r>
    </w:p>
    <w:p w14:paraId="5F3131DE">
      <w:pPr>
        <w:keepNext w:val="0"/>
        <w:keepLines w:val="0"/>
        <w:pageBreakBefore w:val="0"/>
        <w:widowControl w:val="0"/>
        <w:kinsoku/>
        <w:wordWrap/>
        <w:overflowPunct/>
        <w:topLinePunct w:val="0"/>
        <w:autoSpaceDE/>
        <w:autoSpaceDN/>
        <w:bidi w:val="0"/>
        <w:spacing w:line="336" w:lineRule="auto"/>
        <w:textAlignment w:val="auto"/>
        <w:rPr>
          <w:rFonts w:hint="eastAsia" w:ascii="微软雅黑" w:hAnsi="微软雅黑" w:eastAsia="微软雅黑" w:cs="微软雅黑"/>
          <w:b/>
          <w:color w:val="auto"/>
          <w:highlight w:val="none"/>
        </w:rPr>
      </w:pPr>
      <w:r>
        <w:rPr>
          <w:rFonts w:hint="eastAsia" w:ascii="微软雅黑" w:hAnsi="微软雅黑" w:eastAsia="微软雅黑" w:cs="微软雅黑"/>
          <w:b/>
          <w:color w:val="auto"/>
          <w:highlight w:val="none"/>
        </w:rPr>
        <w:tab/>
      </w:r>
      <w:r>
        <w:rPr>
          <w:rFonts w:hint="eastAsia" w:ascii="微软雅黑" w:hAnsi="微软雅黑" w:eastAsia="微软雅黑" w:cs="微软雅黑"/>
          <w:b/>
          <w:color w:val="auto"/>
          <w:highlight w:val="none"/>
        </w:rPr>
        <w:t>根据《中华人民共和国民法典》等有关法律法规规定，在自愿、平等的基础上，经过甲乙双方友好协商一致，就活动相关事宜及双方权利义务作出以下约定：</w:t>
      </w:r>
    </w:p>
    <w:p w14:paraId="3188C0A0">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服务内容</w:t>
      </w:r>
    </w:p>
    <w:p w14:paraId="1210C03B">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640" w:leftChars="0" w:hanging="22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乙方为甲方</w:t>
      </w:r>
      <w:r>
        <w:rPr>
          <w:rFonts w:hint="eastAsia" w:ascii="微软雅黑" w:hAnsi="微软雅黑" w:eastAsia="微软雅黑" w:cs="微软雅黑"/>
          <w:color w:val="auto"/>
          <w:highlight w:val="none"/>
          <w:lang w:val="en-US" w:eastAsia="zh-CN"/>
        </w:rPr>
        <w:t>提供包括</w:t>
      </w:r>
      <w:r>
        <w:rPr>
          <w:rFonts w:hint="eastAsia" w:ascii="微软雅黑" w:hAnsi="微软雅黑" w:eastAsia="微软雅黑" w:cs="微软雅黑"/>
          <w:b/>
          <w:bCs/>
          <w:color w:val="auto"/>
          <w:highlight w:val="none"/>
        </w:rPr>
        <w:t>“</w:t>
      </w:r>
      <w:r>
        <w:rPr>
          <w:rFonts w:hint="eastAsia" w:ascii="微软雅黑" w:hAnsi="微软雅黑" w:eastAsia="微软雅黑" w:cs="微软雅黑"/>
          <w:b/>
          <w:bCs/>
          <w:color w:val="auto"/>
          <w:highlight w:val="none"/>
          <w:u w:val="single"/>
          <w:lang w:val="en-US" w:eastAsia="zh-Hans"/>
        </w:rPr>
        <w:t>健康中国行</w:t>
      </w:r>
      <w:r>
        <w:rPr>
          <w:rFonts w:hint="eastAsia" w:ascii="微软雅黑" w:hAnsi="微软雅黑" w:eastAsia="微软雅黑" w:cs="微软雅黑"/>
          <w:b/>
          <w:bCs/>
          <w:color w:val="auto"/>
          <w:highlight w:val="none"/>
          <w:u w:val="single"/>
          <w:lang w:val="en-US" w:eastAsia="zh-CN"/>
        </w:rPr>
        <w:t>动</w:t>
      </w:r>
      <w:r>
        <w:rPr>
          <w:rFonts w:hint="eastAsia" w:ascii="微软雅黑" w:hAnsi="微软雅黑" w:eastAsia="微软雅黑" w:cs="微软雅黑"/>
          <w:b/>
          <w:bCs/>
          <w:color w:val="auto"/>
          <w:highlight w:val="none"/>
          <w:u w:val="single"/>
          <w:lang w:val="en-US" w:eastAsia="zh-Hans"/>
        </w:rPr>
        <w:t>-抗感染云讲堂</w:t>
      </w:r>
      <w:r>
        <w:rPr>
          <w:rFonts w:hint="eastAsia" w:ascii="微软雅黑" w:hAnsi="微软雅黑" w:eastAsia="微软雅黑" w:cs="微软雅黑"/>
          <w:b/>
          <w:bCs/>
          <w:color w:val="auto"/>
          <w:highlight w:val="none"/>
        </w:rPr>
        <w:t>”</w:t>
      </w:r>
      <w:r>
        <w:rPr>
          <w:rFonts w:hint="eastAsia" w:ascii="微软雅黑" w:hAnsi="微软雅黑" w:eastAsia="微软雅黑" w:cs="微软雅黑"/>
          <w:b/>
          <w:bCs/>
          <w:color w:val="auto"/>
          <w:highlight w:val="none"/>
          <w:lang w:val="en-US" w:eastAsia="zh-CN"/>
        </w:rPr>
        <w:t>系列活动</w:t>
      </w:r>
      <w:r>
        <w:rPr>
          <w:rFonts w:hint="eastAsia" w:ascii="微软雅黑" w:hAnsi="微软雅黑" w:eastAsia="微软雅黑" w:cs="微软雅黑"/>
          <w:color w:val="auto"/>
          <w:highlight w:val="none"/>
          <w:lang w:val="en-US" w:eastAsia="zh-CN"/>
        </w:rPr>
        <w:t>在内的线上活动提供技术支持</w:t>
      </w:r>
      <w:r>
        <w:rPr>
          <w:rFonts w:hint="eastAsia" w:ascii="微软雅黑" w:hAnsi="微软雅黑" w:eastAsia="微软雅黑" w:cs="微软雅黑"/>
          <w:color w:val="auto"/>
          <w:highlight w:val="none"/>
        </w:rPr>
        <w:t>。</w:t>
      </w:r>
    </w:p>
    <w:p w14:paraId="5F5BB46C">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640" w:leftChars="0" w:hanging="225" w:firstLineChars="0"/>
        <w:textAlignment w:val="auto"/>
        <w:rPr>
          <w:rFonts w:hint="eastAsia" w:ascii="微软雅黑" w:hAnsi="微软雅黑" w:eastAsia="微软雅黑" w:cs="微软雅黑"/>
          <w:color w:val="auto"/>
          <w:highlight w:val="none"/>
          <w:u w:val="single"/>
        </w:rPr>
      </w:pPr>
      <w:r>
        <w:rPr>
          <w:rFonts w:hint="eastAsia" w:ascii="微软雅黑" w:hAnsi="微软雅黑" w:eastAsia="微软雅黑" w:cs="微软雅黑"/>
          <w:color w:val="auto"/>
          <w:highlight w:val="none"/>
          <w:lang w:val="en-US" w:eastAsia="zh-CN"/>
        </w:rPr>
        <w:t>技术支持时间：</w:t>
      </w:r>
      <w:r>
        <w:rPr>
          <w:rFonts w:hint="eastAsia" w:ascii="微软雅黑" w:hAnsi="微软雅黑" w:eastAsia="微软雅黑" w:cs="微软雅黑"/>
          <w:b/>
          <w:bCs/>
          <w:color w:val="auto"/>
          <w:highlight w:val="none"/>
          <w:u w:val="single"/>
        </w:rPr>
        <w:t>202</w:t>
      </w:r>
      <w:r>
        <w:rPr>
          <w:rFonts w:hint="eastAsia" w:ascii="微软雅黑" w:hAnsi="微软雅黑" w:eastAsia="微软雅黑" w:cs="微软雅黑"/>
          <w:b/>
          <w:bCs/>
          <w:color w:val="auto"/>
          <w:highlight w:val="none"/>
          <w:u w:val="single"/>
          <w:lang w:val="en-US" w:eastAsia="zh-CN"/>
        </w:rPr>
        <w:t>4</w:t>
      </w:r>
      <w:r>
        <w:rPr>
          <w:rFonts w:hint="eastAsia" w:ascii="微软雅黑" w:hAnsi="微软雅黑" w:eastAsia="微软雅黑" w:cs="微软雅黑"/>
          <w:b/>
          <w:bCs/>
          <w:color w:val="auto"/>
          <w:highlight w:val="none"/>
          <w:u w:val="single"/>
        </w:rPr>
        <w:t>年</w:t>
      </w:r>
      <w:r>
        <w:rPr>
          <w:rFonts w:hint="eastAsia" w:ascii="微软雅黑" w:hAnsi="微软雅黑" w:eastAsia="微软雅黑" w:cs="微软雅黑"/>
          <w:b/>
          <w:bCs/>
          <w:color w:val="auto"/>
          <w:highlight w:val="none"/>
          <w:u w:val="single"/>
          <w:lang w:val="en-US" w:eastAsia="zh-CN"/>
        </w:rPr>
        <w:t>03</w:t>
      </w:r>
      <w:r>
        <w:rPr>
          <w:rFonts w:hint="eastAsia" w:ascii="微软雅黑" w:hAnsi="微软雅黑" w:eastAsia="微软雅黑" w:cs="微软雅黑"/>
          <w:b/>
          <w:bCs/>
          <w:color w:val="auto"/>
          <w:highlight w:val="none"/>
          <w:u w:val="single"/>
        </w:rPr>
        <w:t>月</w:t>
      </w:r>
      <w:r>
        <w:rPr>
          <w:rFonts w:hint="eastAsia" w:ascii="微软雅黑" w:hAnsi="微软雅黑" w:eastAsia="微软雅黑" w:cs="微软雅黑"/>
          <w:b/>
          <w:bCs/>
          <w:color w:val="auto"/>
          <w:highlight w:val="none"/>
          <w:u w:val="single"/>
          <w:lang w:val="en-US" w:eastAsia="zh-CN"/>
        </w:rPr>
        <w:t>01日</w:t>
      </w:r>
      <w:r>
        <w:rPr>
          <w:rFonts w:hint="eastAsia" w:ascii="微软雅黑" w:hAnsi="微软雅黑" w:eastAsia="微软雅黑" w:cs="微软雅黑"/>
          <w:b/>
          <w:bCs/>
          <w:color w:val="auto"/>
          <w:highlight w:val="none"/>
          <w:u w:val="single"/>
        </w:rPr>
        <w:t>–</w:t>
      </w:r>
      <w:r>
        <w:rPr>
          <w:rFonts w:hint="eastAsia" w:ascii="微软雅黑" w:hAnsi="微软雅黑" w:eastAsia="微软雅黑" w:cs="微软雅黑"/>
          <w:b/>
          <w:bCs/>
          <w:color w:val="auto"/>
          <w:highlight w:val="none"/>
          <w:u w:val="single"/>
          <w:lang w:val="en-US" w:eastAsia="zh-CN"/>
        </w:rPr>
        <w:t>2025年</w:t>
      </w:r>
      <w:r>
        <w:rPr>
          <w:rFonts w:hint="eastAsia" w:ascii="微软雅黑" w:hAnsi="微软雅黑" w:eastAsia="微软雅黑" w:cs="微软雅黑"/>
          <w:b/>
          <w:bCs/>
          <w:color w:val="auto"/>
          <w:highlight w:val="none"/>
          <w:u w:val="single"/>
        </w:rPr>
        <w:t>12月</w:t>
      </w:r>
      <w:r>
        <w:rPr>
          <w:rFonts w:hint="eastAsia" w:ascii="微软雅黑" w:hAnsi="微软雅黑" w:eastAsia="微软雅黑" w:cs="微软雅黑"/>
          <w:b/>
          <w:bCs/>
          <w:color w:val="auto"/>
          <w:highlight w:val="none"/>
          <w:u w:val="single"/>
          <w:lang w:val="en-US" w:eastAsia="zh-CN"/>
        </w:rPr>
        <w:t>31日</w:t>
      </w:r>
    </w:p>
    <w:p w14:paraId="6F6503B5">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640" w:leftChars="0" w:hanging="22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乙方负责按时保质完成本协议项下的所有服务内容，并对所提供的服务质量和合法性负责。若在项目执行中，服务内容因甲方的要求发生变化的，经双方协商一致达成书面补充协议后，以补充协议的内容为准。 </w:t>
      </w:r>
    </w:p>
    <w:p w14:paraId="2ACB78FD">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服务费用及付款方式</w:t>
      </w:r>
    </w:p>
    <w:p w14:paraId="01CC5F6A">
      <w:pPr>
        <w:keepNext w:val="0"/>
        <w:keepLines w:val="0"/>
        <w:pageBreakBefore w:val="0"/>
        <w:widowControl w:val="0"/>
        <w:numPr>
          <w:ilvl w:val="0"/>
          <w:numId w:val="11"/>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协议</w:t>
      </w:r>
      <w:r>
        <w:rPr>
          <w:rFonts w:hint="eastAsia" w:ascii="微软雅黑" w:hAnsi="微软雅黑" w:eastAsia="微软雅黑" w:cs="微软雅黑"/>
          <w:color w:val="auto"/>
          <w:highlight w:val="none"/>
          <w:lang w:val="en-US" w:eastAsia="zh-CN"/>
        </w:rPr>
        <w:t>约定，健康中国行动-抗感染云讲堂项目线上单人次活动</w:t>
      </w:r>
      <w:r>
        <w:rPr>
          <w:rFonts w:hint="eastAsia" w:ascii="微软雅黑" w:hAnsi="微软雅黑" w:eastAsia="微软雅黑" w:cs="微软雅黑"/>
          <w:b/>
          <w:bCs/>
          <w:color w:val="auto"/>
          <w:highlight w:val="none"/>
          <w:u w:val="single"/>
          <w:lang w:val="en-US" w:eastAsia="zh-CN"/>
        </w:rPr>
        <w:t xml:space="preserve">    </w:t>
      </w:r>
      <w:r>
        <w:rPr>
          <w:rFonts w:hint="eastAsia" w:ascii="微软雅黑" w:hAnsi="微软雅黑" w:eastAsia="微软雅黑" w:cs="微软雅黑"/>
          <w:color w:val="auto"/>
          <w:highlight w:val="none"/>
          <w:lang w:val="en-US" w:eastAsia="zh-CN"/>
        </w:rPr>
        <w:t>元/场、多人场</w:t>
      </w:r>
      <w:r>
        <w:rPr>
          <w:rFonts w:hint="eastAsia" w:ascii="微软雅黑" w:hAnsi="微软雅黑" w:eastAsia="微软雅黑" w:cs="微软雅黑"/>
          <w:b/>
          <w:bCs/>
          <w:color w:val="auto"/>
          <w:highlight w:val="none"/>
          <w:u w:val="single"/>
          <w:lang w:val="en-US" w:eastAsia="zh-CN"/>
        </w:rPr>
        <w:t xml:space="preserve">    </w:t>
      </w:r>
      <w:r>
        <w:rPr>
          <w:rFonts w:hint="eastAsia" w:ascii="微软雅黑" w:hAnsi="微软雅黑" w:eastAsia="微软雅黑" w:cs="微软雅黑"/>
          <w:color w:val="auto"/>
          <w:highlight w:val="none"/>
          <w:lang w:val="en-US" w:eastAsia="zh-CN"/>
        </w:rPr>
        <w:t>元/场，线下会议收费标准如下：</w:t>
      </w:r>
    </w:p>
    <w:tbl>
      <w:tblPr>
        <w:tblStyle w:val="9"/>
        <w:tblW w:w="7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84"/>
        <w:gridCol w:w="3959"/>
        <w:gridCol w:w="700"/>
        <w:gridCol w:w="600"/>
        <w:gridCol w:w="1088"/>
      </w:tblGrid>
      <w:tr w14:paraId="7AD44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6651CC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kern w:val="0"/>
                <w:sz w:val="18"/>
                <w:szCs w:val="18"/>
                <w:highlight w:val="none"/>
                <w:u w:val="none"/>
                <w:lang w:val="en-US" w:eastAsia="zh-CN" w:bidi="ar"/>
              </w:rPr>
            </w:pPr>
            <w:r>
              <w:rPr>
                <w:rFonts w:hint="eastAsia" w:ascii="微软雅黑" w:hAnsi="微软雅黑" w:eastAsia="微软雅黑" w:cs="微软雅黑"/>
                <w:b/>
                <w:bCs/>
                <w:i w:val="0"/>
                <w:iCs w:val="0"/>
                <w:color w:val="auto"/>
                <w:kern w:val="0"/>
                <w:sz w:val="18"/>
                <w:szCs w:val="18"/>
                <w:highlight w:val="none"/>
                <w:u w:val="none"/>
                <w:lang w:val="en-US" w:eastAsia="zh-CN" w:bidi="ar"/>
              </w:rPr>
              <w:t>线下会议</w:t>
            </w:r>
          </w:p>
          <w:p w14:paraId="22219D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rPr>
            </w:pPr>
            <w:r>
              <w:rPr>
                <w:rFonts w:hint="eastAsia" w:ascii="微软雅黑" w:hAnsi="微软雅黑" w:eastAsia="微软雅黑" w:cs="微软雅黑"/>
                <w:b/>
                <w:bCs/>
                <w:i w:val="0"/>
                <w:iCs w:val="0"/>
                <w:color w:val="auto"/>
                <w:kern w:val="0"/>
                <w:sz w:val="18"/>
                <w:szCs w:val="18"/>
                <w:highlight w:val="none"/>
                <w:u w:val="none"/>
                <w:lang w:val="en-US" w:eastAsia="zh-CN" w:bidi="ar"/>
              </w:rPr>
              <w:t>服务内容</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4BEB94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rPr>
            </w:pPr>
            <w:r>
              <w:rPr>
                <w:rFonts w:hint="eastAsia" w:ascii="微软雅黑" w:hAnsi="微软雅黑" w:eastAsia="微软雅黑" w:cs="微软雅黑"/>
                <w:b/>
                <w:bCs/>
                <w:i w:val="0"/>
                <w:iCs w:val="0"/>
                <w:color w:val="auto"/>
                <w:kern w:val="0"/>
                <w:sz w:val="18"/>
                <w:szCs w:val="18"/>
                <w:highlight w:val="none"/>
                <w:u w:val="none"/>
                <w:lang w:val="en-US" w:eastAsia="zh-CN" w:bidi="ar"/>
              </w:rPr>
              <w:t>服务要求</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778C27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rPr>
            </w:pPr>
            <w:r>
              <w:rPr>
                <w:rFonts w:hint="eastAsia" w:ascii="微软雅黑" w:hAnsi="微软雅黑" w:eastAsia="微软雅黑" w:cs="微软雅黑"/>
                <w:b/>
                <w:bCs/>
                <w:i w:val="0"/>
                <w:iCs w:val="0"/>
                <w:color w:val="auto"/>
                <w:kern w:val="0"/>
                <w:sz w:val="18"/>
                <w:szCs w:val="18"/>
                <w:highlight w:val="none"/>
                <w:u w:val="none"/>
                <w:lang w:val="en-US" w:eastAsia="zh-CN" w:bidi="ar"/>
              </w:rPr>
              <w:t>数量</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74A279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rPr>
            </w:pPr>
            <w:r>
              <w:rPr>
                <w:rFonts w:hint="eastAsia" w:ascii="微软雅黑" w:hAnsi="微软雅黑" w:eastAsia="微软雅黑" w:cs="微软雅黑"/>
                <w:b/>
                <w:bCs/>
                <w:i w:val="0"/>
                <w:iCs w:val="0"/>
                <w:color w:val="auto"/>
                <w:kern w:val="0"/>
                <w:sz w:val="18"/>
                <w:szCs w:val="18"/>
                <w:highlight w:val="none"/>
                <w:u w:val="none"/>
                <w:lang w:val="en-US" w:eastAsia="zh-CN" w:bidi="ar"/>
              </w:rPr>
              <w:t>单位</w:t>
            </w:r>
          </w:p>
        </w:tc>
        <w:tc>
          <w:tcPr>
            <w:tcW w:w="1088" w:type="dxa"/>
            <w:tcBorders>
              <w:top w:val="single" w:color="auto" w:sz="4" w:space="0"/>
              <w:left w:val="single" w:color="auto" w:sz="4" w:space="0"/>
              <w:bottom w:val="single" w:color="auto" w:sz="4" w:space="0"/>
              <w:right w:val="single" w:color="auto" w:sz="4" w:space="0"/>
            </w:tcBorders>
            <w:shd w:val="clear" w:color="auto" w:fill="auto"/>
            <w:vAlign w:val="center"/>
          </w:tcPr>
          <w:p w14:paraId="6DF2FC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rPr>
            </w:pPr>
            <w:r>
              <w:rPr>
                <w:rFonts w:hint="eastAsia" w:ascii="微软雅黑" w:hAnsi="微软雅黑" w:eastAsia="微软雅黑" w:cs="微软雅黑"/>
                <w:b/>
                <w:bCs/>
                <w:i w:val="0"/>
                <w:iCs w:val="0"/>
                <w:color w:val="auto"/>
                <w:kern w:val="0"/>
                <w:sz w:val="18"/>
                <w:szCs w:val="18"/>
                <w:highlight w:val="none"/>
                <w:u w:val="none"/>
                <w:lang w:val="en-US" w:eastAsia="zh-CN" w:bidi="ar"/>
              </w:rPr>
              <w:t>价格（元）</w:t>
            </w:r>
          </w:p>
        </w:tc>
      </w:tr>
      <w:tr w14:paraId="1FE1C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5257FA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rPr>
            </w:pPr>
            <w:r>
              <w:rPr>
                <w:rFonts w:hint="eastAsia" w:ascii="微软雅黑" w:hAnsi="微软雅黑" w:eastAsia="微软雅黑" w:cs="微软雅黑"/>
                <w:b/>
                <w:bCs/>
                <w:i w:val="0"/>
                <w:iCs w:val="0"/>
                <w:color w:val="auto"/>
                <w:kern w:val="0"/>
                <w:sz w:val="18"/>
                <w:szCs w:val="18"/>
                <w:highlight w:val="none"/>
                <w:u w:val="none"/>
                <w:lang w:val="en-US" w:eastAsia="zh-CN" w:bidi="ar"/>
              </w:rPr>
              <w:t>桌卡</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406E40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sz w:val="18"/>
                <w:szCs w:val="18"/>
                <w:highlight w:val="none"/>
                <w:u w:val="none"/>
                <w:lang w:val="en-US"/>
              </w:rPr>
            </w:pPr>
            <w:r>
              <w:rPr>
                <w:rFonts w:hint="eastAsia" w:ascii="微软雅黑" w:hAnsi="微软雅黑" w:eastAsia="微软雅黑" w:cs="微软雅黑"/>
                <w:i w:val="0"/>
                <w:iCs w:val="0"/>
                <w:color w:val="auto"/>
                <w:kern w:val="0"/>
                <w:sz w:val="18"/>
                <w:szCs w:val="18"/>
                <w:highlight w:val="none"/>
                <w:u w:val="none"/>
                <w:lang w:val="en-US" w:eastAsia="zh-CN" w:bidi="ar"/>
              </w:rPr>
              <w:t>姓名桌卡，200g白卡纸，A4三折</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3FF384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rPr>
            </w:pPr>
            <w:r>
              <w:rPr>
                <w:rFonts w:hint="eastAsia" w:ascii="微软雅黑" w:hAnsi="微软雅黑" w:eastAsia="微软雅黑" w:cs="微软雅黑"/>
                <w:i w:val="0"/>
                <w:iCs w:val="0"/>
                <w:color w:val="auto"/>
                <w:kern w:val="0"/>
                <w:sz w:val="18"/>
                <w:szCs w:val="18"/>
                <w:highlight w:val="none"/>
                <w:u w:val="none"/>
                <w:lang w:val="en-US" w:eastAsia="zh-CN" w:bidi="ar"/>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62A04B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张</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8D8EA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3EC74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3512C5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rPr>
            </w:pPr>
            <w:r>
              <w:rPr>
                <w:rFonts w:hint="eastAsia" w:ascii="微软雅黑" w:hAnsi="微软雅黑" w:eastAsia="微软雅黑" w:cs="微软雅黑"/>
                <w:b/>
                <w:bCs/>
                <w:i w:val="0"/>
                <w:iCs w:val="0"/>
                <w:color w:val="auto"/>
                <w:kern w:val="0"/>
                <w:sz w:val="18"/>
                <w:szCs w:val="18"/>
                <w:highlight w:val="none"/>
                <w:u w:val="none"/>
                <w:lang w:val="en-US" w:eastAsia="zh-CN" w:bidi="ar"/>
              </w:rPr>
              <w:t>桌卡</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4B9BF5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签到处桌卡，250g白卡纸，A3三折</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0D739D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608D4E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 xml:space="preserve">张 </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7893C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4B3A3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054786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rPr>
            </w:pPr>
            <w:r>
              <w:rPr>
                <w:rFonts w:hint="eastAsia" w:ascii="微软雅黑" w:hAnsi="微软雅黑" w:eastAsia="微软雅黑" w:cs="微软雅黑"/>
                <w:b/>
                <w:bCs/>
                <w:i w:val="0"/>
                <w:iCs w:val="0"/>
                <w:color w:val="auto"/>
                <w:kern w:val="0"/>
                <w:sz w:val="18"/>
                <w:szCs w:val="18"/>
                <w:highlight w:val="none"/>
                <w:u w:val="none"/>
                <w:lang w:val="en-US" w:eastAsia="zh-CN" w:bidi="ar"/>
              </w:rPr>
              <w:t>日程单页</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520BB9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sz w:val="18"/>
                <w:szCs w:val="18"/>
                <w:highlight w:val="none"/>
                <w:u w:val="none"/>
                <w:lang w:val="en-US"/>
              </w:rPr>
            </w:pPr>
            <w:r>
              <w:rPr>
                <w:rFonts w:hint="eastAsia" w:ascii="微软雅黑" w:hAnsi="微软雅黑" w:eastAsia="微软雅黑" w:cs="微软雅黑"/>
                <w:i w:val="0"/>
                <w:iCs w:val="0"/>
                <w:color w:val="auto"/>
                <w:kern w:val="0"/>
                <w:sz w:val="18"/>
                <w:szCs w:val="18"/>
                <w:highlight w:val="none"/>
                <w:u w:val="none"/>
                <w:lang w:val="en-US" w:eastAsia="zh-CN" w:bidi="ar"/>
              </w:rPr>
              <w:t>A4单面彩印，200g铜版纸</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167156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rPr>
            </w:pPr>
            <w:r>
              <w:rPr>
                <w:rFonts w:hint="eastAsia" w:ascii="微软雅黑" w:hAnsi="微软雅黑" w:eastAsia="微软雅黑" w:cs="微软雅黑"/>
                <w:i w:val="0"/>
                <w:iCs w:val="0"/>
                <w:color w:val="auto"/>
                <w:kern w:val="0"/>
                <w:sz w:val="18"/>
                <w:szCs w:val="18"/>
                <w:highlight w:val="none"/>
                <w:u w:val="none"/>
                <w:lang w:val="en-US" w:eastAsia="zh-CN" w:bidi="ar"/>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20F364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张</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6FF58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2C88E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7C49C3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kern w:val="0"/>
                <w:sz w:val="18"/>
                <w:szCs w:val="18"/>
                <w:highlight w:val="none"/>
                <w:u w:val="none"/>
                <w:lang w:val="en-US" w:eastAsia="zh-CN" w:bidi="ar"/>
              </w:rPr>
            </w:pPr>
            <w:r>
              <w:rPr>
                <w:rFonts w:hint="eastAsia" w:ascii="微软雅黑" w:hAnsi="微软雅黑" w:eastAsia="微软雅黑" w:cs="微软雅黑"/>
                <w:b/>
                <w:bCs/>
                <w:i w:val="0"/>
                <w:iCs w:val="0"/>
                <w:color w:val="auto"/>
                <w:kern w:val="0"/>
                <w:sz w:val="18"/>
                <w:szCs w:val="18"/>
                <w:highlight w:val="none"/>
                <w:u w:val="none"/>
                <w:lang w:val="en-US" w:eastAsia="zh-CN" w:bidi="ar"/>
              </w:rPr>
              <w:t>签到表</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366EDA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A4单面彩印，120g双胶纸</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01B8CC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03040B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张</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F7BE4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40F36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5308B3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kern w:val="0"/>
                <w:sz w:val="18"/>
                <w:szCs w:val="18"/>
                <w:highlight w:val="none"/>
                <w:u w:val="none"/>
                <w:lang w:val="en-US" w:eastAsia="zh-CN" w:bidi="ar"/>
              </w:rPr>
            </w:pPr>
            <w:r>
              <w:rPr>
                <w:rFonts w:hint="eastAsia" w:ascii="微软雅黑" w:hAnsi="微软雅黑" w:eastAsia="微软雅黑" w:cs="微软雅黑"/>
                <w:b/>
                <w:bCs/>
                <w:i w:val="0"/>
                <w:iCs w:val="0"/>
                <w:color w:val="auto"/>
                <w:kern w:val="0"/>
                <w:sz w:val="18"/>
                <w:szCs w:val="18"/>
                <w:highlight w:val="none"/>
                <w:u w:val="none"/>
                <w:lang w:val="en-US" w:eastAsia="zh-CN" w:bidi="ar"/>
              </w:rPr>
              <w:t>讲台贴</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6412B1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KT板三面包讲台，暂按1.2*1.8米报价</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4C26BC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7E0CB3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张</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9D790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00E9C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3BBA87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rPr>
            </w:pPr>
            <w:r>
              <w:rPr>
                <w:rFonts w:hint="eastAsia" w:ascii="微软雅黑" w:hAnsi="微软雅黑" w:eastAsia="微软雅黑" w:cs="微软雅黑"/>
                <w:b/>
                <w:bCs/>
                <w:i w:val="0"/>
                <w:iCs w:val="0"/>
                <w:color w:val="auto"/>
                <w:kern w:val="0"/>
                <w:sz w:val="18"/>
                <w:szCs w:val="18"/>
                <w:highlight w:val="none"/>
                <w:u w:val="none"/>
                <w:lang w:val="en-US" w:eastAsia="zh-CN" w:bidi="ar"/>
              </w:rPr>
              <w:t>展架</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7DC432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sz w:val="18"/>
                <w:szCs w:val="18"/>
                <w:highlight w:val="none"/>
                <w:u w:val="none"/>
                <w:lang w:val="en-US"/>
              </w:rPr>
            </w:pPr>
            <w:r>
              <w:rPr>
                <w:rFonts w:hint="eastAsia" w:ascii="微软雅黑" w:hAnsi="微软雅黑" w:eastAsia="微软雅黑" w:cs="微软雅黑"/>
                <w:i w:val="0"/>
                <w:iCs w:val="0"/>
                <w:color w:val="auto"/>
                <w:kern w:val="0"/>
                <w:sz w:val="18"/>
                <w:szCs w:val="18"/>
                <w:highlight w:val="none"/>
                <w:u w:val="none"/>
                <w:lang w:val="en-US" w:eastAsia="zh-CN" w:bidi="ar"/>
              </w:rPr>
              <w:t>1.2*2米易拉宝，日程、指引</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391DC3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0411E5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套</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1F5EF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141AE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0DDEB8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rPr>
            </w:pPr>
            <w:r>
              <w:rPr>
                <w:rFonts w:hint="eastAsia" w:ascii="微软雅黑" w:hAnsi="微软雅黑" w:eastAsia="微软雅黑" w:cs="微软雅黑"/>
                <w:b/>
                <w:bCs/>
                <w:i w:val="0"/>
                <w:iCs w:val="0"/>
                <w:color w:val="auto"/>
                <w:kern w:val="0"/>
                <w:sz w:val="18"/>
                <w:szCs w:val="18"/>
                <w:highlight w:val="none"/>
                <w:u w:val="none"/>
                <w:lang w:val="en-US" w:eastAsia="zh-CN" w:bidi="ar"/>
              </w:rPr>
              <w:t>串场打印</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3EC1C3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120g双胶纸单面彩印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573F05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61C8C5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张</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A49AA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266CB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2BBEA2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rPr>
            </w:pPr>
            <w:r>
              <w:rPr>
                <w:rFonts w:hint="eastAsia" w:ascii="微软雅黑" w:hAnsi="微软雅黑" w:eastAsia="微软雅黑" w:cs="微软雅黑"/>
                <w:b/>
                <w:bCs/>
                <w:i w:val="0"/>
                <w:iCs w:val="0"/>
                <w:color w:val="auto"/>
                <w:kern w:val="0"/>
                <w:sz w:val="18"/>
                <w:szCs w:val="18"/>
                <w:highlight w:val="none"/>
                <w:u w:val="none"/>
                <w:lang w:val="en-US" w:eastAsia="zh-CN" w:bidi="ar"/>
              </w:rPr>
              <w:t>串场 PPT 制作</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2D99AB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按照日程整理嘉宾简介、讲者课题和讨论话题等</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434E38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123606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场</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10DF3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48AC7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289609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kern w:val="0"/>
                <w:sz w:val="18"/>
                <w:szCs w:val="18"/>
                <w:highlight w:val="none"/>
                <w:u w:val="none"/>
                <w:lang w:val="en-US" w:eastAsia="zh-CN" w:bidi="ar"/>
              </w:rPr>
            </w:pPr>
            <w:r>
              <w:rPr>
                <w:rFonts w:hint="eastAsia" w:ascii="微软雅黑" w:hAnsi="微软雅黑" w:eastAsia="微软雅黑" w:cs="微软雅黑"/>
                <w:b/>
                <w:bCs/>
                <w:i w:val="0"/>
                <w:iCs w:val="0"/>
                <w:color w:val="auto"/>
                <w:kern w:val="0"/>
                <w:sz w:val="18"/>
                <w:szCs w:val="18"/>
                <w:highlight w:val="none"/>
                <w:u w:val="none"/>
                <w:lang w:val="en-US" w:eastAsia="zh-CN" w:bidi="ar"/>
              </w:rPr>
              <w:t>摄影</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78DFE6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会议期间摄影，按半天会议计</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685BCC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148EE1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人</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FCD49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2B3E5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1680F2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kern w:val="0"/>
                <w:sz w:val="18"/>
                <w:szCs w:val="18"/>
                <w:highlight w:val="none"/>
                <w:u w:val="none"/>
                <w:lang w:val="en-US" w:eastAsia="zh-CN" w:bidi="ar"/>
              </w:rPr>
            </w:pPr>
            <w:r>
              <w:rPr>
                <w:rFonts w:hint="eastAsia" w:ascii="微软雅黑" w:hAnsi="微软雅黑" w:eastAsia="微软雅黑" w:cs="微软雅黑"/>
                <w:b/>
                <w:bCs/>
                <w:i w:val="0"/>
                <w:iCs w:val="0"/>
                <w:color w:val="auto"/>
                <w:kern w:val="0"/>
                <w:sz w:val="18"/>
                <w:szCs w:val="18"/>
                <w:highlight w:val="none"/>
                <w:u w:val="none"/>
                <w:lang w:val="en-US" w:eastAsia="zh-CN" w:bidi="ar"/>
              </w:rPr>
              <w:t>会后</w:t>
            </w:r>
          </w:p>
          <w:p w14:paraId="085AE8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rPr>
            </w:pPr>
            <w:r>
              <w:rPr>
                <w:rFonts w:hint="eastAsia" w:ascii="微软雅黑" w:hAnsi="微软雅黑" w:eastAsia="微软雅黑" w:cs="微软雅黑"/>
                <w:b/>
                <w:bCs/>
                <w:i w:val="0"/>
                <w:iCs w:val="0"/>
                <w:color w:val="auto"/>
                <w:kern w:val="0"/>
                <w:sz w:val="18"/>
                <w:szCs w:val="18"/>
                <w:highlight w:val="none"/>
                <w:u w:val="none"/>
                <w:lang w:val="en-US" w:eastAsia="zh-CN" w:bidi="ar"/>
              </w:rPr>
              <w:t>材料整理</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6543C6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收集整理专家劳务信息，导出学员名单，归纳整理会议材料用于存档等</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7792D0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5D13C9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场</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483B4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5F62F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5F4602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rPr>
            </w:pPr>
            <w:r>
              <w:rPr>
                <w:rFonts w:hint="eastAsia" w:ascii="微软雅黑" w:hAnsi="微软雅黑" w:eastAsia="微软雅黑" w:cs="微软雅黑"/>
                <w:b/>
                <w:bCs/>
                <w:i w:val="0"/>
                <w:iCs w:val="0"/>
                <w:color w:val="auto"/>
                <w:kern w:val="0"/>
                <w:sz w:val="18"/>
                <w:szCs w:val="18"/>
                <w:highlight w:val="none"/>
                <w:u w:val="none"/>
                <w:lang w:val="en-US" w:eastAsia="zh-CN" w:bidi="ar"/>
              </w:rPr>
              <w:t>延展设计</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4DB637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结合既定主KV，按照指定规格设计延展海报日程</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00E038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731C96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rPr>
            </w:pPr>
            <w:r>
              <w:rPr>
                <w:rFonts w:hint="eastAsia" w:ascii="微软雅黑" w:hAnsi="微软雅黑" w:eastAsia="微软雅黑" w:cs="微软雅黑"/>
                <w:i w:val="0"/>
                <w:iCs w:val="0"/>
                <w:color w:val="auto"/>
                <w:kern w:val="0"/>
                <w:sz w:val="18"/>
                <w:szCs w:val="18"/>
                <w:highlight w:val="none"/>
                <w:u w:val="none"/>
                <w:lang w:val="en-US" w:eastAsia="zh-CN" w:bidi="ar"/>
              </w:rPr>
              <w:t>场</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9F00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bl>
    <w:p w14:paraId="51F47B2B">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textAlignment w:val="auto"/>
        <w:rPr>
          <w:rFonts w:hint="eastAsia" w:ascii="微软雅黑" w:hAnsi="微软雅黑" w:eastAsia="微软雅黑" w:cs="微软雅黑"/>
          <w:color w:val="auto"/>
          <w:highlight w:val="none"/>
        </w:rPr>
      </w:pPr>
    </w:p>
    <w:p w14:paraId="7841335E">
      <w:pPr>
        <w:keepNext w:val="0"/>
        <w:keepLines w:val="0"/>
        <w:pageBreakBefore w:val="0"/>
        <w:widowControl w:val="0"/>
        <w:numPr>
          <w:ilvl w:val="0"/>
          <w:numId w:val="11"/>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lang w:val="en-US" w:eastAsia="zh-Hans"/>
        </w:rPr>
      </w:pPr>
      <w:r>
        <w:rPr>
          <w:rFonts w:hint="eastAsia" w:ascii="微软雅黑" w:hAnsi="微软雅黑" w:eastAsia="微软雅黑" w:cs="微软雅黑"/>
          <w:color w:val="auto"/>
          <w:highlight w:val="none"/>
          <w:lang w:val="en-US" w:eastAsia="zh-CN"/>
        </w:rPr>
        <w:t>双方约定，甲方第一次支付费用时间为执行第一场活动半年后，第一次支付费用以收到半年以来开展活动场次清单资料为准），之后</w:t>
      </w:r>
      <w:r>
        <w:rPr>
          <w:rFonts w:hint="eastAsia" w:ascii="微软雅黑" w:hAnsi="微软雅黑" w:eastAsia="微软雅黑" w:cs="微软雅黑"/>
          <w:color w:val="auto"/>
          <w:highlight w:val="none"/>
        </w:rPr>
        <w:t>甲方须在项目执行</w:t>
      </w:r>
      <w:r>
        <w:rPr>
          <w:rFonts w:hint="eastAsia" w:ascii="微软雅黑" w:hAnsi="微软雅黑" w:eastAsia="微软雅黑" w:cs="微软雅黑"/>
          <w:color w:val="auto"/>
          <w:highlight w:val="none"/>
          <w:lang w:val="en-US" w:eastAsia="zh-CN"/>
        </w:rPr>
        <w:t>过程中按自然月支付活动执行费用（以收到活动场次资料时间为准）</w:t>
      </w:r>
      <w:r>
        <w:rPr>
          <w:rFonts w:hint="eastAsia" w:ascii="微软雅黑" w:hAnsi="微软雅黑" w:eastAsia="微软雅黑" w:cs="微软雅黑"/>
          <w:color w:val="auto"/>
          <w:highlight w:val="none"/>
          <w:lang w:val="en-US" w:eastAsia="zh-Hans"/>
        </w:rPr>
        <w:t>，</w:t>
      </w:r>
      <w:r>
        <w:rPr>
          <w:rFonts w:hint="eastAsia" w:ascii="微软雅黑" w:hAnsi="微软雅黑" w:eastAsia="微软雅黑" w:cs="微软雅黑"/>
          <w:color w:val="auto"/>
          <w:highlight w:val="none"/>
        </w:rPr>
        <w:t>乙方收到</w:t>
      </w:r>
      <w:r>
        <w:rPr>
          <w:rFonts w:hint="eastAsia" w:ascii="微软雅黑" w:hAnsi="微软雅黑" w:eastAsia="微软雅黑" w:cs="微软雅黑"/>
          <w:color w:val="auto"/>
          <w:highlight w:val="none"/>
          <w:lang w:val="en-US" w:eastAsia="zh-CN"/>
        </w:rPr>
        <w:t>月</w:t>
      </w:r>
      <w:r>
        <w:rPr>
          <w:rFonts w:hint="eastAsia" w:ascii="微软雅黑" w:hAnsi="微软雅黑" w:eastAsia="微软雅黑" w:cs="微软雅黑"/>
          <w:color w:val="auto"/>
          <w:highlight w:val="none"/>
        </w:rPr>
        <w:t>付款后于5个工作日内向甲方提供等额的增值税专用发票。待乙方完成本协议约定的会议服务后，乙方向甲方提供本协议约定的会议服务结算单，甲乙双方确认无误后，甲方于5个工作日内向乙方支付实际剩余服务费用，乙方收到剩余款项后于5个工作日内向甲方提供等额的增值税专用发票。</w:t>
      </w:r>
    </w:p>
    <w:p w14:paraId="0F882E84">
      <w:pPr>
        <w:keepNext w:val="0"/>
        <w:keepLines w:val="0"/>
        <w:pageBreakBefore w:val="0"/>
        <w:widowControl w:val="0"/>
        <w:numPr>
          <w:ilvl w:val="0"/>
          <w:numId w:val="11"/>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在本次活动协议中，如存在费用增加，如发生物料和服务的增加，经甲乙双方确认后，在合同预算总价中进行相应增加。在协议过程中，以甲方项目对接人签字或者邮件确认为准。</w:t>
      </w:r>
    </w:p>
    <w:p w14:paraId="41C71C55">
      <w:pPr>
        <w:keepNext w:val="0"/>
        <w:keepLines w:val="0"/>
        <w:pageBreakBefore w:val="0"/>
        <w:widowControl w:val="0"/>
        <w:numPr>
          <w:ilvl w:val="0"/>
          <w:numId w:val="11"/>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甲方以汇款或现金与乙方结算</w:t>
      </w:r>
      <w:r>
        <w:rPr>
          <w:rFonts w:hint="eastAsia" w:ascii="微软雅黑" w:hAnsi="微软雅黑" w:eastAsia="微软雅黑" w:cs="微软雅黑"/>
          <w:color w:val="auto"/>
          <w:highlight w:val="none"/>
          <w:lang w:eastAsia="zh-CN"/>
        </w:rPr>
        <w:t>，</w:t>
      </w:r>
      <w:r>
        <w:rPr>
          <w:rFonts w:hint="eastAsia" w:ascii="微软雅黑" w:hAnsi="微软雅黑" w:eastAsia="微软雅黑" w:cs="微软雅黑"/>
          <w:color w:val="auto"/>
          <w:highlight w:val="none"/>
        </w:rPr>
        <w:t>乙方汇款对公账户信息如下：</w:t>
      </w:r>
    </w:p>
    <w:p w14:paraId="363217DF">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default" w:ascii="微软雅黑" w:hAnsi="微软雅黑" w:eastAsia="微软雅黑" w:cs="微软雅黑"/>
          <w:color w:val="auto"/>
          <w:highlight w:val="none"/>
          <w:lang w:val="en-US" w:eastAsia="zh-CN"/>
        </w:rPr>
      </w:pPr>
      <w:r>
        <w:rPr>
          <w:rFonts w:hint="eastAsia" w:ascii="微软雅黑" w:hAnsi="微软雅黑" w:eastAsia="微软雅黑" w:cs="微软雅黑"/>
          <w:color w:val="auto"/>
          <w:highlight w:val="none"/>
        </w:rPr>
        <w:t>名称：</w:t>
      </w:r>
      <w:r>
        <w:rPr>
          <w:rFonts w:hint="eastAsia" w:ascii="微软雅黑" w:hAnsi="微软雅黑" w:eastAsia="微软雅黑" w:cs="微软雅黑"/>
          <w:color w:val="auto"/>
          <w:highlight w:val="none"/>
          <w:lang w:val="en-US" w:eastAsia="zh-CN"/>
        </w:rPr>
        <w:t xml:space="preserve">     </w:t>
      </w:r>
    </w:p>
    <w:p w14:paraId="43AEEB77">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eastAsia" w:ascii="微软雅黑" w:hAnsi="微软雅黑" w:eastAsia="微软雅黑" w:cs="微软雅黑"/>
          <w:color w:val="auto"/>
          <w:highlight w:val="none"/>
          <w:lang w:eastAsia="zh-CN"/>
        </w:rPr>
      </w:pPr>
      <w:r>
        <w:rPr>
          <w:rFonts w:hint="eastAsia" w:ascii="微软雅黑" w:hAnsi="微软雅黑" w:eastAsia="微软雅黑" w:cs="微软雅黑"/>
          <w:color w:val="auto"/>
          <w:highlight w:val="none"/>
        </w:rPr>
        <w:t>开户行：</w:t>
      </w:r>
      <w:r>
        <w:rPr>
          <w:rFonts w:hint="eastAsia" w:ascii="微软雅黑" w:hAnsi="微软雅黑" w:eastAsia="微软雅黑" w:cs="微软雅黑"/>
          <w:color w:val="auto"/>
          <w:highlight w:val="none"/>
          <w:lang w:val="en-US" w:eastAsia="zh-CN"/>
        </w:rPr>
        <w:t xml:space="preserve"> </w:t>
      </w:r>
    </w:p>
    <w:p w14:paraId="7EDB03DD">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default" w:ascii="微软雅黑" w:hAnsi="微软雅黑" w:eastAsia="微软雅黑" w:cs="微软雅黑"/>
          <w:color w:val="auto"/>
          <w:highlight w:val="none"/>
          <w:lang w:val="en-US" w:eastAsia="zh-CN"/>
        </w:rPr>
      </w:pPr>
      <w:r>
        <w:rPr>
          <w:rFonts w:hint="eastAsia" w:ascii="微软雅黑" w:hAnsi="微软雅黑" w:eastAsia="微软雅黑" w:cs="微软雅黑"/>
          <w:color w:val="auto"/>
          <w:highlight w:val="none"/>
        </w:rPr>
        <w:t>账号：</w:t>
      </w:r>
      <w:r>
        <w:rPr>
          <w:rFonts w:hint="eastAsia" w:ascii="微软雅黑" w:hAnsi="微软雅黑" w:eastAsia="微软雅黑" w:cs="微软雅黑"/>
          <w:color w:val="auto"/>
          <w:highlight w:val="none"/>
          <w:lang w:val="en-US" w:eastAsia="zh-CN"/>
        </w:rPr>
        <w:t xml:space="preserve">  </w:t>
      </w:r>
    </w:p>
    <w:p w14:paraId="6B4F5608">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协议的变更和解除</w:t>
      </w:r>
    </w:p>
    <w:p w14:paraId="1A39BE4D">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双方约定，本协议一经生效，任何变更均必须经过双方书面签署后方可有效，任何一方单方做出额外或不同的条款均属无效。</w:t>
      </w:r>
    </w:p>
    <w:p w14:paraId="4B81D86C">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双方经协商达成一致，可以对协议进行变更或解除。</w:t>
      </w:r>
    </w:p>
    <w:p w14:paraId="46C50D99">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破产或无清偿能力终止协议</w:t>
      </w:r>
    </w:p>
    <w:p w14:paraId="1609FEE1">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640" w:leftChars="0" w:firstLine="0"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如果乙方进入破产、解散程序或者发生任何导致丧失履约能力的情况，甲方可在任何时候以书面形式通知乙方解除协议，该协议的解除将不损害或影响甲方已经采取或将要采取的任何行动或补救措施的权利。乙方应赔偿甲方因本协议解除而造成所有损害。 </w:t>
      </w:r>
    </w:p>
    <w:p w14:paraId="1DED1D7C">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争议的解决方法</w:t>
      </w:r>
    </w:p>
    <w:p w14:paraId="78B8B043">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在本协议履行过程发生争议，双方应本着互利、协作、负责的精神，协商解决。</w:t>
      </w:r>
    </w:p>
    <w:p w14:paraId="11C68F24">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双方经协商、调解仍不能解决问题时，双方约定向甲方住所地有管辖权的人民法院提起诉讼。</w:t>
      </w:r>
    </w:p>
    <w:p w14:paraId="6F62E3FC">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违约金或者损失赔偿额的计算方法</w:t>
      </w:r>
    </w:p>
    <w:p w14:paraId="0EC39DF4">
      <w:pPr>
        <w:keepNext w:val="0"/>
        <w:keepLines w:val="0"/>
        <w:pageBreakBefore w:val="0"/>
        <w:widowControl w:val="0"/>
        <w:kinsoku/>
        <w:wordWrap/>
        <w:overflowPunct/>
        <w:topLinePunct w:val="0"/>
        <w:autoSpaceDE/>
        <w:autoSpaceDN/>
        <w:bidi w:val="0"/>
        <w:spacing w:line="336" w:lineRule="auto"/>
        <w:ind w:firstLine="400" w:firstLineChars="20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甲、乙双方违反本协议约定，违约方应当按《中华人民共和国民法典》规定，承担以下违约责任：</w:t>
      </w:r>
    </w:p>
    <w:p w14:paraId="5804BF9F">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乙方严格按协议履约后，甲方应严格按本协议的要求履行付款义务。 </w:t>
      </w:r>
    </w:p>
    <w:p w14:paraId="1F6E9C43">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若因乙方未按照本协议约定事项提供服务及回报，甲方有权要求乙方改正并支付本协议总费用10% 的违约金，若乙方在10日内仍未予以改正的，甲方有权单方解除本协议，并要求乙方承担相当于本协议总费用30%的违约金。</w:t>
      </w:r>
    </w:p>
    <w:p w14:paraId="0BEC572B">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乙方不得向与其有实际或潜在业务关系的甲方或甲方关联公司的员工或家属提供任何酬金、礼物或其他有形或无形的利益，此类行为视为商业贿赂，一经发现，甲方除可以解除本协议外，还可要求乙方支付本协议总费用30%的违约金。</w:t>
      </w:r>
    </w:p>
    <w:p w14:paraId="7662EFA7">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因乙方违约而产生的违约金、损害赔偿或其他费用（统称“违约金”），可由甲方在应付款项中直接扣除，如应付款项在扣除违约金后仍有剩余的，则剩余部分由甲方按照协议约定支付给乙方；如应付款项不足以扣除违约金的，不足部分由乙方按照协议约定另行支付给甲方。</w:t>
      </w:r>
    </w:p>
    <w:p w14:paraId="5E848666">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甲方单方面提前解除本协议，但由此给乙方造成的直接经济损失由甲方承担，并且向乙方支付总金额的80%违约赔偿金。本协议自甲方发出的书面通知到达乙方时自动终止。</w:t>
      </w:r>
    </w:p>
    <w:p w14:paraId="07379E43">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权利担保</w:t>
      </w:r>
    </w:p>
    <w:p w14:paraId="3CA73363">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乙方保证拥有成为本合同项下适格的服务方所需具备的任何资质和权利，并保证所提供的服务内容不会侵犯任何第三方的任何合法权利。 </w:t>
      </w:r>
    </w:p>
    <w:p w14:paraId="650C980D">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若因乙方原因造成费用超过上述报价的，超出部分由乙方承担，甲方不承担任何新增费用。</w:t>
      </w:r>
    </w:p>
    <w:p w14:paraId="02C405C9">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对乙方所提供服务而引起的第三方权益纠纷，乙方应在收到甲方书面通知后5日内以自身人力与费用解决该等纠纷，同时乙方应负责赔偿甲方因此而遭受的全部损失和费用（包括但不限于调查费用、法院诉讼的费用、合理的律师费、损害赔偿费用、罚款、交通费以及其它所有的损失或损害费用等）。</w:t>
      </w:r>
    </w:p>
    <w:p w14:paraId="7C4A1AA9">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不可抗力</w:t>
      </w:r>
    </w:p>
    <w:p w14:paraId="2F7FB62C">
      <w:pPr>
        <w:keepNext w:val="0"/>
        <w:keepLines w:val="0"/>
        <w:pageBreakBefore w:val="0"/>
        <w:widowControl w:val="0"/>
        <w:numPr>
          <w:ilvl w:val="0"/>
          <w:numId w:val="16"/>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不可抗力事件包括火灾、水灾、地震、台风、自然灾害、突发疫情、战争、罢工等不能预见、不能避免并不能克服的事由。</w:t>
      </w:r>
    </w:p>
    <w:p w14:paraId="027E7D76">
      <w:pPr>
        <w:keepNext w:val="0"/>
        <w:keepLines w:val="0"/>
        <w:pageBreakBefore w:val="0"/>
        <w:widowControl w:val="0"/>
        <w:numPr>
          <w:ilvl w:val="0"/>
          <w:numId w:val="16"/>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如发生不可抗力事件，受不可抗力事件影响的一方应在不可抗力发生后不迟于十四天内，将不可抗力事件的发生、预计延续的时间和终止情况书面通知另一方。双方同意，可据此免除全部或部分责任。</w:t>
      </w:r>
    </w:p>
    <w:p w14:paraId="1C3468B9">
      <w:pPr>
        <w:keepNext w:val="0"/>
        <w:keepLines w:val="0"/>
        <w:pageBreakBefore w:val="0"/>
        <w:widowControl w:val="0"/>
        <w:numPr>
          <w:ilvl w:val="0"/>
          <w:numId w:val="16"/>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受不可抗力事件影响的一方有责任在发生不可抗力事件时采取力所能及的补救措施以尽量减少给双方带来的损失，由此支付的费用由双方依据受益比例合理分担。如因受不可抗力事件影响的一方未采取补救措施导致损失扩大，受不可抗力事件影响的一方应就损失扩大部分承担赔偿责任。</w:t>
      </w:r>
    </w:p>
    <w:p w14:paraId="0587E9D1">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保密</w:t>
      </w:r>
    </w:p>
    <w:p w14:paraId="12975D03">
      <w:pPr>
        <w:keepNext w:val="0"/>
        <w:keepLines w:val="0"/>
        <w:pageBreakBefore w:val="0"/>
        <w:widowControl w:val="0"/>
        <w:kinsoku/>
        <w:wordWrap/>
        <w:overflowPunct/>
        <w:topLinePunct w:val="0"/>
        <w:autoSpaceDE/>
        <w:autoSpaceDN/>
        <w:bidi w:val="0"/>
        <w:adjustRightInd w:val="0"/>
        <w:snapToGrid w:val="0"/>
        <w:spacing w:line="336" w:lineRule="auto"/>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ab/>
      </w:r>
      <w:r>
        <w:rPr>
          <w:rFonts w:hint="eastAsia" w:ascii="微软雅黑" w:hAnsi="微软雅黑" w:eastAsia="微软雅黑" w:cs="微软雅黑"/>
          <w:color w:val="auto"/>
          <w:highlight w:val="none"/>
        </w:rPr>
        <w:t>对于本协议内容及甲方提供给乙方的全部文件、资料、商业信息等，乙方应严格保密，不得复制、泄露或转让给第三人，也不得在本协议范围外使用，否则乙方应承担全部赔偿责任。本协议不论因何种原因变更、解除或终止均不影响本条款的效力。</w:t>
      </w:r>
    </w:p>
    <w:p w14:paraId="6CC990F5">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协议声明</w:t>
      </w:r>
    </w:p>
    <w:p w14:paraId="53B7CF25">
      <w:pPr>
        <w:keepNext w:val="0"/>
        <w:keepLines w:val="0"/>
        <w:pageBreakBefore w:val="0"/>
        <w:widowControl w:val="0"/>
        <w:numPr>
          <w:ilvl w:val="0"/>
          <w:numId w:val="17"/>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本协议自双方法定代表人或授权代表签字并盖章之日起生效。本协议规定的甲乙双方的权利义务全部履行完毕后，本协议自然终止。</w:t>
      </w:r>
    </w:p>
    <w:p w14:paraId="344CBB9C">
      <w:pPr>
        <w:keepNext w:val="0"/>
        <w:keepLines w:val="0"/>
        <w:pageBreakBefore w:val="0"/>
        <w:widowControl w:val="0"/>
        <w:numPr>
          <w:ilvl w:val="0"/>
          <w:numId w:val="17"/>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本协议一式叁份，甲方执贰份，乙方执壹份，具有同等法律效力。</w:t>
      </w:r>
    </w:p>
    <w:p w14:paraId="19D635D8">
      <w:pPr>
        <w:keepNext w:val="0"/>
        <w:keepLines w:val="0"/>
        <w:pageBreakBefore w:val="0"/>
        <w:widowControl w:val="0"/>
        <w:numPr>
          <w:ilvl w:val="0"/>
          <w:numId w:val="17"/>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依据本协议所指定的协议附件、补充协议及相关修订书与本协议构成一个统一的整体，与本协议具有相同的法律效力。</w:t>
      </w:r>
    </w:p>
    <w:p w14:paraId="3AAFDA6E">
      <w:pPr>
        <w:keepNext w:val="0"/>
        <w:keepLines w:val="0"/>
        <w:pageBreakBefore w:val="0"/>
        <w:widowControl w:val="0"/>
        <w:numPr>
          <w:ilvl w:val="0"/>
          <w:numId w:val="17"/>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本协议及其附件中未尽之事宜，可遵照中华人民共和国有关法律、法规和政策执行。</w:t>
      </w:r>
    </w:p>
    <w:p w14:paraId="495BAA18">
      <w:pPr>
        <w:keepNext w:val="0"/>
        <w:keepLines w:val="0"/>
        <w:pageBreakBefore w:val="0"/>
        <w:widowControl w:val="0"/>
        <w:kinsoku/>
        <w:wordWrap/>
        <w:overflowPunct/>
        <w:topLinePunct w:val="0"/>
        <w:autoSpaceDE/>
        <w:autoSpaceDN/>
        <w:bidi w:val="0"/>
        <w:adjustRightInd w:val="0"/>
        <w:snapToGrid w:val="0"/>
        <w:spacing w:line="336" w:lineRule="auto"/>
        <w:ind w:left="0" w:leftChars="0" w:firstLine="400" w:firstLineChars="200"/>
        <w:textAlignment w:val="auto"/>
        <w:rPr>
          <w:rFonts w:hint="eastAsia" w:ascii="微软雅黑" w:hAnsi="微软雅黑" w:eastAsia="微软雅黑" w:cs="微软雅黑"/>
          <w:b/>
          <w:color w:val="auto"/>
          <w:szCs w:val="21"/>
          <w:highlight w:val="none"/>
        </w:rPr>
      </w:pPr>
      <w:r>
        <w:rPr>
          <w:rFonts w:hint="eastAsia" w:ascii="微软雅黑" w:hAnsi="微软雅黑" w:eastAsia="微软雅黑" w:cs="微软雅黑"/>
          <w:b/>
          <w:color w:val="auto"/>
          <w:szCs w:val="21"/>
          <w:highlight w:val="none"/>
        </w:rPr>
        <w:t>（以下无正文）</w:t>
      </w:r>
    </w:p>
    <w:p w14:paraId="7A29F715">
      <w:pPr>
        <w:keepNext w:val="0"/>
        <w:keepLines w:val="0"/>
        <w:pageBreakBefore w:val="0"/>
        <w:widowControl w:val="0"/>
        <w:kinsoku/>
        <w:wordWrap/>
        <w:overflowPunct/>
        <w:topLinePunct w:val="0"/>
        <w:autoSpaceDE/>
        <w:autoSpaceDN/>
        <w:bidi w:val="0"/>
        <w:adjustRightInd w:val="0"/>
        <w:snapToGrid w:val="0"/>
        <w:spacing w:line="336" w:lineRule="auto"/>
        <w:ind w:left="0" w:leftChars="0" w:firstLine="400" w:firstLineChars="200"/>
        <w:textAlignment w:val="auto"/>
        <w:rPr>
          <w:rFonts w:hint="eastAsia" w:ascii="微软雅黑" w:hAnsi="微软雅黑" w:eastAsia="微软雅黑" w:cs="微软雅黑"/>
          <w:b/>
          <w:color w:val="auto"/>
          <w:szCs w:val="21"/>
          <w:highlight w:val="none"/>
        </w:rPr>
      </w:pPr>
    </w:p>
    <w:p w14:paraId="7AB91C3B">
      <w:pPr>
        <w:keepNext w:val="0"/>
        <w:keepLines w:val="0"/>
        <w:pageBreakBefore w:val="0"/>
        <w:widowControl w:val="0"/>
        <w:kinsoku/>
        <w:wordWrap/>
        <w:overflowPunct/>
        <w:topLinePunct w:val="0"/>
        <w:autoSpaceDE/>
        <w:autoSpaceDN/>
        <w:bidi w:val="0"/>
        <w:spacing w:line="336" w:lineRule="auto"/>
        <w:textAlignment w:val="auto"/>
        <w:rPr>
          <w:rFonts w:hint="default" w:ascii="微软雅黑" w:hAnsi="微软雅黑" w:eastAsia="微软雅黑" w:cs="微软雅黑"/>
          <w:b/>
          <w:color w:val="auto"/>
          <w:szCs w:val="21"/>
          <w:highlight w:val="none"/>
          <w:lang w:val="en-US" w:eastAsia="zh-CN"/>
        </w:rPr>
      </w:pPr>
      <w:r>
        <w:rPr>
          <w:rFonts w:hint="eastAsia" w:ascii="微软雅黑" w:hAnsi="微软雅黑" w:eastAsia="微软雅黑" w:cs="微软雅黑"/>
          <w:b/>
          <w:color w:val="auto"/>
          <w:szCs w:val="21"/>
          <w:highlight w:val="none"/>
        </w:rPr>
        <w:t xml:space="preserve">甲方（盖章）：四川省医药爱心基金会  </w:t>
      </w:r>
      <w:r>
        <w:rPr>
          <w:rFonts w:hint="eastAsia" w:ascii="微软雅黑" w:hAnsi="微软雅黑" w:eastAsia="微软雅黑" w:cs="微软雅黑"/>
          <w:b/>
          <w:color w:val="auto"/>
          <w:sz w:val="24"/>
          <w:highlight w:val="none"/>
        </w:rPr>
        <w:t xml:space="preserve">  </w:t>
      </w:r>
      <w:r>
        <w:rPr>
          <w:rFonts w:hint="eastAsia" w:ascii="微软雅黑" w:hAnsi="微软雅黑" w:eastAsia="微软雅黑" w:cs="微软雅黑"/>
          <w:b/>
          <w:color w:val="auto"/>
          <w:szCs w:val="21"/>
          <w:highlight w:val="none"/>
        </w:rPr>
        <w:t xml:space="preserve">   乙方（盖章） ：</w:t>
      </w:r>
      <w:r>
        <w:rPr>
          <w:rFonts w:hint="eastAsia" w:ascii="微软雅黑" w:hAnsi="微软雅黑" w:eastAsia="微软雅黑" w:cs="微软雅黑"/>
          <w:b/>
          <w:color w:val="auto"/>
          <w:szCs w:val="21"/>
          <w:highlight w:val="none"/>
          <w:lang w:val="en-US" w:eastAsia="zh-CN"/>
        </w:rPr>
        <w:t xml:space="preserve">  </w:t>
      </w:r>
    </w:p>
    <w:p w14:paraId="7ACA7C65">
      <w:pPr>
        <w:keepNext w:val="0"/>
        <w:keepLines w:val="0"/>
        <w:pageBreakBefore w:val="0"/>
        <w:kinsoku/>
        <w:wordWrap/>
        <w:overflowPunct/>
        <w:topLinePunct w:val="0"/>
        <w:autoSpaceDE/>
        <w:autoSpaceDN/>
        <w:bidi w:val="0"/>
        <w:spacing w:line="312" w:lineRule="auto"/>
        <w:textAlignment w:val="auto"/>
        <w:rPr>
          <w:rFonts w:hint="eastAsia" w:ascii="微软雅黑" w:hAnsi="微软雅黑" w:eastAsia="微软雅黑" w:cs="微软雅黑"/>
          <w:b/>
          <w:color w:val="auto"/>
          <w:szCs w:val="21"/>
          <w:highlight w:val="none"/>
        </w:rPr>
      </w:pPr>
      <w:r>
        <w:rPr>
          <w:rFonts w:hint="eastAsia" w:ascii="微软雅黑" w:hAnsi="微软雅黑" w:eastAsia="微软雅黑" w:cs="微软雅黑"/>
          <w:b/>
          <w:color w:val="auto"/>
          <w:szCs w:val="21"/>
          <w:highlight w:val="none"/>
        </w:rPr>
        <w:t>授权代表签名：                               授权代表签名：</w:t>
      </w:r>
    </w:p>
    <w:p w14:paraId="5C595205">
      <w:pPr>
        <w:keepNext w:val="0"/>
        <w:keepLines w:val="0"/>
        <w:pageBreakBefore w:val="0"/>
        <w:kinsoku/>
        <w:wordWrap/>
        <w:overflowPunct/>
        <w:topLinePunct w:val="0"/>
        <w:autoSpaceDE/>
        <w:autoSpaceDN/>
        <w:bidi w:val="0"/>
        <w:spacing w:line="312" w:lineRule="auto"/>
        <w:textAlignment w:val="auto"/>
        <w:rPr>
          <w:rFonts w:hint="eastAsia" w:ascii="微软雅黑" w:hAnsi="微软雅黑" w:eastAsia="微软雅黑" w:cs="微软雅黑"/>
          <w:b/>
          <w:color w:val="auto"/>
          <w:szCs w:val="21"/>
          <w:highlight w:val="none"/>
        </w:rPr>
      </w:pPr>
      <w:r>
        <w:rPr>
          <w:rFonts w:hint="eastAsia" w:ascii="微软雅黑" w:hAnsi="微软雅黑" w:eastAsia="微软雅黑" w:cs="微软雅黑"/>
          <w:b/>
          <w:color w:val="auto"/>
          <w:szCs w:val="21"/>
          <w:highlight w:val="none"/>
        </w:rPr>
        <w:t>签订日期：202</w:t>
      </w:r>
      <w:r>
        <w:rPr>
          <w:rFonts w:hint="eastAsia" w:ascii="微软雅黑" w:hAnsi="微软雅黑" w:eastAsia="微软雅黑" w:cs="微软雅黑"/>
          <w:b/>
          <w:color w:val="auto"/>
          <w:szCs w:val="21"/>
          <w:highlight w:val="none"/>
          <w:lang w:val="en-US" w:eastAsia="zh-CN"/>
        </w:rPr>
        <w:t>4</w:t>
      </w:r>
      <w:r>
        <w:rPr>
          <w:rFonts w:hint="eastAsia" w:ascii="微软雅黑" w:hAnsi="微软雅黑" w:eastAsia="微软雅黑" w:cs="微软雅黑"/>
          <w:b/>
          <w:color w:val="auto"/>
          <w:szCs w:val="21"/>
          <w:highlight w:val="none"/>
        </w:rPr>
        <w:t>年   月    日                 签订日期：202</w:t>
      </w:r>
      <w:r>
        <w:rPr>
          <w:rFonts w:hint="eastAsia" w:ascii="微软雅黑" w:hAnsi="微软雅黑" w:eastAsia="微软雅黑" w:cs="微软雅黑"/>
          <w:b/>
          <w:color w:val="auto"/>
          <w:szCs w:val="21"/>
          <w:highlight w:val="none"/>
          <w:lang w:val="en-US" w:eastAsia="zh-CN"/>
        </w:rPr>
        <w:t>4</w:t>
      </w:r>
      <w:r>
        <w:rPr>
          <w:rFonts w:hint="eastAsia" w:ascii="微软雅黑" w:hAnsi="微软雅黑" w:eastAsia="微软雅黑" w:cs="微软雅黑"/>
          <w:b/>
          <w:color w:val="auto"/>
          <w:szCs w:val="21"/>
          <w:highlight w:val="none"/>
        </w:rPr>
        <w:t>年    月     日</w:t>
      </w:r>
    </w:p>
    <w:p w14:paraId="3E69C50E">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0DF7B6CC">
      <w:pPr>
        <w:keepNext w:val="0"/>
        <w:keepLines w:val="0"/>
        <w:pageBreakBefore w:val="0"/>
        <w:kinsoku/>
        <w:wordWrap/>
        <w:overflowPunct/>
        <w:topLinePunct w:val="0"/>
        <w:autoSpaceDE/>
        <w:autoSpaceDN/>
        <w:bidi w:val="0"/>
        <w:spacing w:line="360" w:lineRule="auto"/>
        <w:textAlignment w:val="auto"/>
        <w:rPr>
          <w:rFonts w:ascii="微软雅黑" w:hAnsi="微软雅黑" w:eastAsia="微软雅黑"/>
          <w:b/>
          <w:color w:val="auto"/>
          <w:szCs w:val="21"/>
          <w:highlight w:val="none"/>
        </w:rPr>
      </w:pPr>
    </w:p>
    <w:p w14:paraId="0040C232">
      <w:pPr>
        <w:keepNext w:val="0"/>
        <w:keepLines w:val="0"/>
        <w:pageBreakBefore w:val="0"/>
        <w:kinsoku/>
        <w:wordWrap/>
        <w:overflowPunct/>
        <w:topLinePunct w:val="0"/>
        <w:autoSpaceDE/>
        <w:autoSpaceDN/>
        <w:bidi w:val="0"/>
        <w:spacing w:line="360" w:lineRule="auto"/>
        <w:textAlignment w:val="auto"/>
        <w:rPr>
          <w:rFonts w:hint="eastAsia" w:ascii="微软雅黑" w:hAnsi="微软雅黑" w:eastAsia="微软雅黑"/>
          <w:b/>
          <w:color w:val="auto"/>
          <w:szCs w:val="21"/>
          <w:highlight w:val="none"/>
          <w:lang w:val="en-US" w:eastAsia="zh-CN"/>
        </w:rPr>
      </w:pPr>
      <w:r>
        <w:rPr>
          <w:rFonts w:hint="eastAsia" w:ascii="微软雅黑" w:hAnsi="微软雅黑" w:eastAsia="微软雅黑"/>
          <w:b/>
          <w:color w:val="auto"/>
          <w:szCs w:val="21"/>
          <w:highlight w:val="none"/>
          <w:lang w:val="en-US" w:eastAsia="zh-CN"/>
        </w:rPr>
        <w:t>附件：</w:t>
      </w:r>
    </w:p>
    <w:p w14:paraId="12EF975B">
      <w:pPr>
        <w:keepNext w:val="0"/>
        <w:keepLines w:val="0"/>
        <w:pageBreakBefore w:val="0"/>
        <w:kinsoku/>
        <w:wordWrap/>
        <w:overflowPunct/>
        <w:topLinePunct w:val="0"/>
        <w:autoSpaceDE/>
        <w:autoSpaceDN/>
        <w:bidi w:val="0"/>
        <w:spacing w:line="360" w:lineRule="auto"/>
        <w:textAlignment w:val="auto"/>
        <w:rPr>
          <w:rFonts w:hint="default" w:ascii="微软雅黑" w:hAnsi="微软雅黑" w:eastAsia="微软雅黑"/>
          <w:b/>
          <w:color w:val="auto"/>
          <w:szCs w:val="21"/>
          <w:highlight w:val="none"/>
          <w:lang w:val="en-US" w:eastAsia="zh-CN"/>
        </w:rPr>
      </w:pPr>
      <w:r>
        <w:rPr>
          <w:rFonts w:hint="eastAsia" w:ascii="微软雅黑" w:hAnsi="微软雅黑" w:eastAsia="微软雅黑"/>
          <w:b/>
          <w:color w:val="auto"/>
          <w:szCs w:val="21"/>
          <w:highlight w:val="none"/>
          <w:lang w:val="en-US" w:eastAsia="zh-CN"/>
        </w:rPr>
        <w:t>服务预算表</w:t>
      </w:r>
    </w:p>
    <w:p w14:paraId="17C9F91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p>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0CA5666-45B8-41A1-ADBC-2A473EF457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D862DD6-D700-4975-9360-620898BCC939}"/>
  </w:font>
  <w:font w:name="Cambria">
    <w:panose1 w:val="02040503050406030204"/>
    <w:charset w:val="00"/>
    <w:family w:val="roman"/>
    <w:pitch w:val="default"/>
    <w:sig w:usb0="E00006FF" w:usb1="420024FF" w:usb2="02000000" w:usb3="00000000" w:csb0="2000019F" w:csb1="00000000"/>
    <w:embedRegular r:id="rId3" w:fontKey="{FC3D291F-BC2F-4B3F-9731-69F241139A79}"/>
  </w:font>
  <w:font w:name="微软雅黑">
    <w:panose1 w:val="020B0503020204020204"/>
    <w:charset w:val="86"/>
    <w:family w:val="auto"/>
    <w:pitch w:val="default"/>
    <w:sig w:usb0="80000287" w:usb1="2ACF3C50" w:usb2="00000016" w:usb3="00000000" w:csb0="0004001F" w:csb1="00000000"/>
    <w:embedRegular r:id="rId4" w:fontKey="{BE158C5E-5BD8-4DFA-BCAD-8C2E26DA2132}"/>
  </w:font>
  <w:font w:name="仿宋_GB2312">
    <w:panose1 w:val="02010609030101010101"/>
    <w:charset w:val="86"/>
    <w:family w:val="auto"/>
    <w:pitch w:val="default"/>
    <w:sig w:usb0="00000001" w:usb1="080E0000" w:usb2="00000000" w:usb3="00000000" w:csb0="00040000" w:csb1="00000000"/>
    <w:embedRegular r:id="rId5" w:fontKey="{A3911BB4-70DA-4EC9-89CC-1A1FB7543850}"/>
  </w:font>
  <w:font w:name="方正小标宋_GBK">
    <w:altName w:val="微软雅黑"/>
    <w:panose1 w:val="02000000000000000000"/>
    <w:charset w:val="86"/>
    <w:family w:val="script"/>
    <w:pitch w:val="default"/>
    <w:sig w:usb0="00000000" w:usb1="00000000" w:usb2="00082016" w:usb3="00000000" w:csb0="00040001" w:csb1="00000000"/>
    <w:embedRegular r:id="rId6" w:fontKey="{3BE8D19E-CFA9-4FCB-8E21-463CD161BCB3}"/>
  </w:font>
  <w:font w:name="方正仿宋_GBK">
    <w:panose1 w:val="02000000000000000000"/>
    <w:charset w:val="86"/>
    <w:family w:val="auto"/>
    <w:pitch w:val="default"/>
    <w:sig w:usb0="A00002BF" w:usb1="38CF7CFA" w:usb2="00082016" w:usb3="00000000" w:csb0="00040001" w:csb1="00000000"/>
    <w:embedRegular r:id="rId7" w:fontKey="{52A4670F-4B8C-4070-9624-7E6FC17AFDB1}"/>
  </w:font>
  <w:font w:name="华文仿宋">
    <w:panose1 w:val="02010600040101010101"/>
    <w:charset w:val="86"/>
    <w:family w:val="auto"/>
    <w:pitch w:val="default"/>
    <w:sig w:usb0="00000287" w:usb1="080F0000" w:usb2="00000000" w:usb3="00000000" w:csb0="0004009F" w:csb1="DFD70000"/>
    <w:embedRegular r:id="rId8" w:fontKey="{AA288877-05F0-42AB-92BB-EF59FE974B74}"/>
  </w:font>
  <w:font w:name="方正仿宋_GB2312">
    <w:panose1 w:val="02000000000000000000"/>
    <w:charset w:val="86"/>
    <w:family w:val="auto"/>
    <w:pitch w:val="default"/>
    <w:sig w:usb0="A00002BF" w:usb1="184F6CFA" w:usb2="00000012" w:usb3="00000000" w:csb0="00040001" w:csb1="00000000"/>
    <w:embedRegular r:id="rId9" w:fontKey="{CD95DB97-90FF-490E-AF2A-F27E3BC5D56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CE90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D8500">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49D8500">
                    <w:pPr>
                      <w:pStyle w:val="5"/>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AF834">
                          <w:pPr>
                            <w:pStyle w:val="5"/>
                            <w:rPr>
                              <w:rFonts w:hint="eastAsia" w:eastAsia="宋体"/>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86AF834">
                    <w:pPr>
                      <w:pStyle w:val="5"/>
                      <w:rPr>
                        <w:rFonts w:hint="eastAsia" w:eastAsia="宋体"/>
                        <w:sz w:val="28"/>
                        <w:szCs w:val="28"/>
                        <w:lang w:val="en-US"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16F5A5"/>
    <w:multiLevelType w:val="singleLevel"/>
    <w:tmpl w:val="8016F5A5"/>
    <w:lvl w:ilvl="0" w:tentative="0">
      <w:start w:val="1"/>
      <w:numFmt w:val="decimal"/>
      <w:lvlText w:val="%1."/>
      <w:lvlJc w:val="left"/>
      <w:pPr>
        <w:ind w:left="425" w:hanging="425"/>
      </w:pPr>
      <w:rPr>
        <w:rFonts w:hint="default"/>
      </w:rPr>
    </w:lvl>
  </w:abstractNum>
  <w:abstractNum w:abstractNumId="1">
    <w:nsid w:val="86EDEE51"/>
    <w:multiLevelType w:val="singleLevel"/>
    <w:tmpl w:val="86EDEE51"/>
    <w:lvl w:ilvl="0" w:tentative="0">
      <w:start w:val="1"/>
      <w:numFmt w:val="decimal"/>
      <w:lvlText w:val="%1."/>
      <w:lvlJc w:val="left"/>
      <w:pPr>
        <w:ind w:left="425" w:hanging="425"/>
      </w:pPr>
      <w:rPr>
        <w:rFonts w:hint="default"/>
      </w:rPr>
    </w:lvl>
  </w:abstractNum>
  <w:abstractNum w:abstractNumId="2">
    <w:nsid w:val="8CC28817"/>
    <w:multiLevelType w:val="singleLevel"/>
    <w:tmpl w:val="8CC28817"/>
    <w:lvl w:ilvl="0" w:tentative="0">
      <w:start w:val="1"/>
      <w:numFmt w:val="chineseCounting"/>
      <w:suff w:val="nothing"/>
      <w:lvlText w:val="%1、"/>
      <w:lvlJc w:val="left"/>
      <w:rPr>
        <w:rFonts w:hint="eastAsia"/>
      </w:rPr>
    </w:lvl>
  </w:abstractNum>
  <w:abstractNum w:abstractNumId="3">
    <w:nsid w:val="93651EDE"/>
    <w:multiLevelType w:val="singleLevel"/>
    <w:tmpl w:val="93651EDE"/>
    <w:lvl w:ilvl="0" w:tentative="0">
      <w:start w:val="1"/>
      <w:numFmt w:val="decimal"/>
      <w:lvlText w:val="%1."/>
      <w:lvlJc w:val="left"/>
      <w:pPr>
        <w:ind w:left="425" w:hanging="425"/>
      </w:pPr>
      <w:rPr>
        <w:rFonts w:hint="default"/>
      </w:rPr>
    </w:lvl>
  </w:abstractNum>
  <w:abstractNum w:abstractNumId="4">
    <w:nsid w:val="A62C3705"/>
    <w:multiLevelType w:val="singleLevel"/>
    <w:tmpl w:val="A62C3705"/>
    <w:lvl w:ilvl="0" w:tentative="0">
      <w:start w:val="1"/>
      <w:numFmt w:val="chineseCounting"/>
      <w:suff w:val="nothing"/>
      <w:lvlText w:val="（%1）"/>
      <w:lvlJc w:val="left"/>
      <w:rPr>
        <w:rFonts w:hint="eastAsia"/>
      </w:rPr>
    </w:lvl>
  </w:abstractNum>
  <w:abstractNum w:abstractNumId="5">
    <w:nsid w:val="A6F6E503"/>
    <w:multiLevelType w:val="singleLevel"/>
    <w:tmpl w:val="A6F6E503"/>
    <w:lvl w:ilvl="0" w:tentative="0">
      <w:start w:val="1"/>
      <w:numFmt w:val="decimal"/>
      <w:lvlText w:val="%1."/>
      <w:lvlJc w:val="left"/>
      <w:pPr>
        <w:ind w:left="425" w:hanging="425"/>
      </w:pPr>
      <w:rPr>
        <w:rFonts w:hint="default"/>
      </w:rPr>
    </w:lvl>
  </w:abstractNum>
  <w:abstractNum w:abstractNumId="6">
    <w:nsid w:val="AB50F0C2"/>
    <w:multiLevelType w:val="singleLevel"/>
    <w:tmpl w:val="AB50F0C2"/>
    <w:lvl w:ilvl="0" w:tentative="0">
      <w:start w:val="1"/>
      <w:numFmt w:val="decimal"/>
      <w:lvlText w:val="%1."/>
      <w:lvlJc w:val="left"/>
      <w:pPr>
        <w:tabs>
          <w:tab w:val="left" w:pos="312"/>
        </w:tabs>
      </w:pPr>
    </w:lvl>
  </w:abstractNum>
  <w:abstractNum w:abstractNumId="7">
    <w:nsid w:val="ABD1EC3B"/>
    <w:multiLevelType w:val="singleLevel"/>
    <w:tmpl w:val="ABD1EC3B"/>
    <w:lvl w:ilvl="0" w:tentative="0">
      <w:start w:val="1"/>
      <w:numFmt w:val="decimal"/>
      <w:lvlText w:val="%1."/>
      <w:lvlJc w:val="left"/>
      <w:pPr>
        <w:ind w:left="425" w:hanging="425"/>
      </w:pPr>
      <w:rPr>
        <w:rFonts w:hint="default"/>
      </w:rPr>
    </w:lvl>
  </w:abstractNum>
  <w:abstractNum w:abstractNumId="8">
    <w:nsid w:val="FBFFC4D8"/>
    <w:multiLevelType w:val="singleLevel"/>
    <w:tmpl w:val="FBFFC4D8"/>
    <w:lvl w:ilvl="0" w:tentative="0">
      <w:start w:val="1"/>
      <w:numFmt w:val="decimal"/>
      <w:lvlText w:val="%1."/>
      <w:lvlJc w:val="left"/>
      <w:pPr>
        <w:tabs>
          <w:tab w:val="left" w:pos="312"/>
        </w:tabs>
      </w:pPr>
    </w:lvl>
  </w:abstractNum>
  <w:abstractNum w:abstractNumId="9">
    <w:nsid w:val="00000015"/>
    <w:multiLevelType w:val="multilevel"/>
    <w:tmpl w:val="00000015"/>
    <w:lvl w:ilvl="0" w:tentative="0">
      <w:start w:val="1"/>
      <w:numFmt w:val="decimal"/>
      <w:pStyle w:val="2"/>
      <w:lvlText w:val="第%1章"/>
      <w:lvlJc w:val="left"/>
      <w:pPr>
        <w:tabs>
          <w:tab w:val="left" w:pos="4565"/>
        </w:tabs>
        <w:ind w:left="4565" w:hanging="425"/>
      </w:pPr>
      <w:rPr>
        <w:rFonts w:hint="default" w:ascii="Times New Roman" w:hAnsi="Times New Roman" w:eastAsia="宋体"/>
        <w:b/>
        <w:i w:val="0"/>
        <w:sz w:val="36"/>
      </w:rPr>
    </w:lvl>
    <w:lvl w:ilvl="1" w:tentative="0">
      <w:start w:val="1"/>
      <w:numFmt w:val="decimal"/>
      <w:lvlText w:val="%1.%2."/>
      <w:lvlJc w:val="left"/>
      <w:pPr>
        <w:tabs>
          <w:tab w:val="left" w:pos="8788"/>
        </w:tabs>
        <w:ind w:left="8788" w:hanging="567"/>
      </w:pPr>
      <w:rPr>
        <w:rFonts w:hint="default" w:hAnsi="Times New Roman"/>
        <w:b/>
        <w:i w:val="0"/>
        <w:sz w:val="32"/>
      </w:rPr>
    </w:lvl>
    <w:lvl w:ilvl="2" w:tentative="0">
      <w:start w:val="1"/>
      <w:numFmt w:val="decimal"/>
      <w:lvlText w:val="%1.%2.%3."/>
      <w:lvlJc w:val="left"/>
      <w:pPr>
        <w:tabs>
          <w:tab w:val="left" w:pos="709"/>
        </w:tabs>
        <w:ind w:left="709" w:hanging="709"/>
      </w:pPr>
      <w:rPr>
        <w:rFonts w:hint="default" w:hAnsi="宋体"/>
        <w:b/>
        <w:i w:val="0"/>
        <w:sz w:val="24"/>
        <w:szCs w:val="24"/>
      </w:rPr>
    </w:lvl>
    <w:lvl w:ilvl="3" w:tentative="0">
      <w:start w:val="1"/>
      <w:numFmt w:val="decimal"/>
      <w:lvlText w:val="%1.%2.%3.%4."/>
      <w:lvlJc w:val="left"/>
      <w:pPr>
        <w:tabs>
          <w:tab w:val="left" w:pos="1949"/>
        </w:tabs>
        <w:ind w:left="1949" w:hanging="851"/>
      </w:pPr>
      <w:rPr>
        <w:rFonts w:hint="default" w:ascii="Times New Roman" w:hAnsi="Times New Roman" w:eastAsia="宋体"/>
        <w:b/>
        <w:i w:val="0"/>
        <w:sz w:val="24"/>
        <w:szCs w:val="24"/>
      </w:rPr>
    </w:lvl>
    <w:lvl w:ilvl="4" w:tentative="0">
      <w:start w:val="1"/>
      <w:numFmt w:val="decimal"/>
      <w:lvlText w:val="%1.%2.%3.%4.%5."/>
      <w:lvlJc w:val="left"/>
      <w:pPr>
        <w:tabs>
          <w:tab w:val="left" w:pos="1730"/>
        </w:tabs>
        <w:ind w:left="1730" w:hanging="992"/>
      </w:pPr>
      <w:rPr>
        <w:rFonts w:hint="default" w:ascii="Times New Roman" w:hAnsi="Times New Roman" w:eastAsia="宋体"/>
        <w:b/>
        <w:i w:val="0"/>
        <w:sz w:val="28"/>
      </w:rPr>
    </w:lvl>
    <w:lvl w:ilvl="5" w:tentative="0">
      <w:start w:val="1"/>
      <w:numFmt w:val="decimal"/>
      <w:lvlText w:val="%1.%2.%3.%4.%5.%6."/>
      <w:lvlJc w:val="left"/>
      <w:pPr>
        <w:tabs>
          <w:tab w:val="left" w:pos="1872"/>
        </w:tabs>
        <w:ind w:left="1872" w:hanging="1134"/>
      </w:pPr>
      <w:rPr>
        <w:rFonts w:hint="default"/>
        <w:b/>
        <w:i w:val="0"/>
        <w:sz w:val="28"/>
      </w:rPr>
    </w:lvl>
    <w:lvl w:ilvl="6" w:tentative="0">
      <w:start w:val="1"/>
      <w:numFmt w:val="decimal"/>
      <w:lvlText w:val="%1.%2.%3.%4.%5.%6.%7."/>
      <w:lvlJc w:val="left"/>
      <w:pPr>
        <w:tabs>
          <w:tab w:val="left" w:pos="2014"/>
        </w:tabs>
        <w:ind w:left="2014" w:hanging="1276"/>
      </w:pPr>
      <w:rPr>
        <w:rFonts w:hint="eastAsia"/>
      </w:rPr>
    </w:lvl>
    <w:lvl w:ilvl="7" w:tentative="0">
      <w:start w:val="1"/>
      <w:numFmt w:val="decimal"/>
      <w:lvlText w:val="%1.%2.%3.%4.%5.%6.%7.%8."/>
      <w:lvlJc w:val="left"/>
      <w:pPr>
        <w:tabs>
          <w:tab w:val="left" w:pos="2156"/>
        </w:tabs>
        <w:ind w:left="2156" w:hanging="1418"/>
      </w:pPr>
      <w:rPr>
        <w:rFonts w:hint="eastAsia"/>
      </w:rPr>
    </w:lvl>
    <w:lvl w:ilvl="8" w:tentative="0">
      <w:start w:val="1"/>
      <w:numFmt w:val="decimal"/>
      <w:lvlText w:val="%1.%2.%3.%4.%5.%6.%7.%8.%9."/>
      <w:lvlJc w:val="left"/>
      <w:pPr>
        <w:tabs>
          <w:tab w:val="left" w:pos="2297"/>
        </w:tabs>
        <w:ind w:left="2297" w:hanging="1559"/>
      </w:pPr>
      <w:rPr>
        <w:rFonts w:hint="eastAsia"/>
      </w:rPr>
    </w:lvl>
  </w:abstractNum>
  <w:abstractNum w:abstractNumId="10">
    <w:nsid w:val="00D08893"/>
    <w:multiLevelType w:val="singleLevel"/>
    <w:tmpl w:val="00D08893"/>
    <w:lvl w:ilvl="0" w:tentative="0">
      <w:start w:val="1"/>
      <w:numFmt w:val="decimal"/>
      <w:lvlText w:val="%1."/>
      <w:lvlJc w:val="left"/>
      <w:pPr>
        <w:ind w:left="425" w:hanging="425"/>
      </w:pPr>
      <w:rPr>
        <w:rFonts w:hint="default"/>
      </w:rPr>
    </w:lvl>
  </w:abstractNum>
  <w:abstractNum w:abstractNumId="11">
    <w:nsid w:val="0455BACF"/>
    <w:multiLevelType w:val="singleLevel"/>
    <w:tmpl w:val="0455BACF"/>
    <w:lvl w:ilvl="0" w:tentative="0">
      <w:start w:val="1"/>
      <w:numFmt w:val="chineseCounting"/>
      <w:suff w:val="nothing"/>
      <w:lvlText w:val="%1、"/>
      <w:lvlJc w:val="left"/>
      <w:pPr>
        <w:ind w:left="0" w:firstLine="420"/>
      </w:pPr>
      <w:rPr>
        <w:rFonts w:hint="eastAsia"/>
      </w:rPr>
    </w:lvl>
  </w:abstractNum>
  <w:abstractNum w:abstractNumId="12">
    <w:nsid w:val="29E16805"/>
    <w:multiLevelType w:val="singleLevel"/>
    <w:tmpl w:val="29E16805"/>
    <w:lvl w:ilvl="0" w:tentative="0">
      <w:start w:val="1"/>
      <w:numFmt w:val="decimal"/>
      <w:lvlText w:val="%1."/>
      <w:lvlJc w:val="left"/>
      <w:pPr>
        <w:ind w:left="425" w:hanging="425"/>
      </w:pPr>
      <w:rPr>
        <w:rFonts w:hint="default"/>
      </w:rPr>
    </w:lvl>
  </w:abstractNum>
  <w:abstractNum w:abstractNumId="13">
    <w:nsid w:val="2F8440C3"/>
    <w:multiLevelType w:val="singleLevel"/>
    <w:tmpl w:val="2F8440C3"/>
    <w:lvl w:ilvl="0" w:tentative="0">
      <w:start w:val="1"/>
      <w:numFmt w:val="decimal"/>
      <w:lvlText w:val="%1."/>
      <w:lvlJc w:val="left"/>
      <w:pPr>
        <w:tabs>
          <w:tab w:val="left" w:pos="312"/>
        </w:tabs>
      </w:pPr>
    </w:lvl>
  </w:abstractNum>
  <w:abstractNum w:abstractNumId="14">
    <w:nsid w:val="3224A583"/>
    <w:multiLevelType w:val="singleLevel"/>
    <w:tmpl w:val="3224A583"/>
    <w:lvl w:ilvl="0" w:tentative="0">
      <w:start w:val="2"/>
      <w:numFmt w:val="chineseCounting"/>
      <w:suff w:val="nothing"/>
      <w:lvlText w:val="%1、"/>
      <w:lvlJc w:val="left"/>
      <w:rPr>
        <w:rFonts w:hint="eastAsia"/>
      </w:rPr>
    </w:lvl>
  </w:abstractNum>
  <w:abstractNum w:abstractNumId="15">
    <w:nsid w:val="337EFA39"/>
    <w:multiLevelType w:val="singleLevel"/>
    <w:tmpl w:val="337EFA39"/>
    <w:lvl w:ilvl="0" w:tentative="0">
      <w:start w:val="1"/>
      <w:numFmt w:val="chineseCounting"/>
      <w:suff w:val="nothing"/>
      <w:lvlText w:val="（%1）"/>
      <w:lvlJc w:val="left"/>
      <w:rPr>
        <w:rFonts w:hint="eastAsia"/>
      </w:rPr>
    </w:lvl>
  </w:abstractNum>
  <w:abstractNum w:abstractNumId="16">
    <w:nsid w:val="682A2D8C"/>
    <w:multiLevelType w:val="singleLevel"/>
    <w:tmpl w:val="682A2D8C"/>
    <w:lvl w:ilvl="0" w:tentative="0">
      <w:start w:val="1"/>
      <w:numFmt w:val="decimal"/>
      <w:lvlText w:val="%1."/>
      <w:lvlJc w:val="left"/>
      <w:pPr>
        <w:ind w:left="425" w:hanging="425"/>
      </w:pPr>
      <w:rPr>
        <w:rFonts w:hint="default"/>
      </w:rPr>
    </w:lvl>
  </w:abstractNum>
  <w:num w:numId="1">
    <w:abstractNumId w:val="9"/>
  </w:num>
  <w:num w:numId="2">
    <w:abstractNumId w:val="4"/>
  </w:num>
  <w:num w:numId="3">
    <w:abstractNumId w:val="15"/>
  </w:num>
  <w:num w:numId="4">
    <w:abstractNumId w:val="14"/>
  </w:num>
  <w:num w:numId="5">
    <w:abstractNumId w:val="2"/>
  </w:num>
  <w:num w:numId="6">
    <w:abstractNumId w:val="8"/>
  </w:num>
  <w:num w:numId="7">
    <w:abstractNumId w:val="6"/>
  </w:num>
  <w:num w:numId="8">
    <w:abstractNumId w:val="13"/>
  </w:num>
  <w:num w:numId="9">
    <w:abstractNumId w:val="11"/>
  </w:num>
  <w:num w:numId="10">
    <w:abstractNumId w:val="5"/>
  </w:num>
  <w:num w:numId="11">
    <w:abstractNumId w:val="7"/>
  </w:num>
  <w:num w:numId="12">
    <w:abstractNumId w:val="3"/>
  </w:num>
  <w:num w:numId="13">
    <w:abstractNumId w:val="12"/>
  </w:num>
  <w:num w:numId="14">
    <w:abstractNumId w:val="0"/>
  </w:num>
  <w:num w:numId="15">
    <w:abstractNumId w:val="1"/>
  </w:num>
  <w:num w:numId="16">
    <w:abstractNumId w:val="10"/>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lM2Y5ZmRlZTFjMzUyNWU3YzFiZGJmZjczMTNjYjAifQ=="/>
  </w:docVars>
  <w:rsids>
    <w:rsidRoot w:val="73147249"/>
    <w:rsid w:val="0107397E"/>
    <w:rsid w:val="021031B6"/>
    <w:rsid w:val="07DE218C"/>
    <w:rsid w:val="12773D13"/>
    <w:rsid w:val="139E0D62"/>
    <w:rsid w:val="14771BA8"/>
    <w:rsid w:val="19F03A10"/>
    <w:rsid w:val="2107699E"/>
    <w:rsid w:val="21611B5D"/>
    <w:rsid w:val="2CC1272A"/>
    <w:rsid w:val="3485623E"/>
    <w:rsid w:val="370740E8"/>
    <w:rsid w:val="3C953B6E"/>
    <w:rsid w:val="47573C89"/>
    <w:rsid w:val="4D3B5365"/>
    <w:rsid w:val="4E3F60E8"/>
    <w:rsid w:val="535844AE"/>
    <w:rsid w:val="537E2D2C"/>
    <w:rsid w:val="54235FE8"/>
    <w:rsid w:val="5590248E"/>
    <w:rsid w:val="575A3D62"/>
    <w:rsid w:val="577F1A6A"/>
    <w:rsid w:val="59DB2955"/>
    <w:rsid w:val="5AD703AE"/>
    <w:rsid w:val="5E826883"/>
    <w:rsid w:val="61C02DDD"/>
    <w:rsid w:val="61F4308A"/>
    <w:rsid w:val="646D2037"/>
    <w:rsid w:val="67695F35"/>
    <w:rsid w:val="69F021DB"/>
    <w:rsid w:val="6D8223FC"/>
    <w:rsid w:val="700D7DBB"/>
    <w:rsid w:val="73147249"/>
    <w:rsid w:val="77D24B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lang w:val="en-US" w:eastAsia="zh-CN" w:bidi="ar-SA"/>
    </w:rPr>
  </w:style>
  <w:style w:type="paragraph" w:styleId="2">
    <w:name w:val="heading 1"/>
    <w:basedOn w:val="1"/>
    <w:next w:val="1"/>
    <w:link w:val="11"/>
    <w:qFormat/>
    <w:uiPriority w:val="9"/>
    <w:pPr>
      <w:keepNext/>
      <w:keepLines/>
      <w:numPr>
        <w:ilvl w:val="0"/>
        <w:numId w:val="1"/>
      </w:numPr>
      <w:tabs>
        <w:tab w:val="left" w:pos="3827"/>
      </w:tabs>
      <w:spacing w:before="340" w:after="330" w:line="576" w:lineRule="auto"/>
      <w:jc w:val="left"/>
      <w:outlineLvl w:val="0"/>
    </w:pPr>
    <w:rPr>
      <w:rFonts w:ascii="Times New Roman" w:hAnsi="Times New Roman" w:cs="Times New Roman"/>
      <w:b/>
      <w:kern w:val="44"/>
      <w:sz w:val="36"/>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Title"/>
    <w:basedOn w:val="1"/>
    <w:next w:val="1"/>
    <w:qFormat/>
    <w:uiPriority w:val="10"/>
    <w:pPr>
      <w:spacing w:before="240" w:after="60"/>
      <w:jc w:val="center"/>
      <w:outlineLvl w:val="0"/>
    </w:pPr>
    <w:rPr>
      <w:rFonts w:ascii="Cambria" w:hAnsi="Cambria" w:cs="Times New Roman"/>
      <w:b/>
      <w:bCs/>
      <w:sz w:val="32"/>
      <w:szCs w:val="32"/>
    </w:rPr>
  </w:style>
  <w:style w:type="character" w:customStyle="1" w:styleId="11">
    <w:name w:val="标题 1 Char"/>
    <w:basedOn w:val="10"/>
    <w:link w:val="2"/>
    <w:autoRedefine/>
    <w:qFormat/>
    <w:uiPriority w:val="9"/>
    <w:rPr>
      <w:rFonts w:ascii="Times New Roman" w:hAnsi="Times New Roman" w:cs="Times New Roman"/>
      <w:b/>
      <w:kern w:val="44"/>
      <w:sz w:val="36"/>
    </w:rPr>
  </w:style>
  <w:style w:type="character" w:customStyle="1" w:styleId="12">
    <w:name w:val="font41"/>
    <w:basedOn w:val="10"/>
    <w:qFormat/>
    <w:uiPriority w:val="0"/>
    <w:rPr>
      <w:rFonts w:hint="eastAsia" w:ascii="微软雅黑" w:hAnsi="微软雅黑" w:eastAsia="微软雅黑" w:cs="微软雅黑"/>
      <w:b/>
      <w:bCs/>
      <w:color w:val="000000"/>
      <w:sz w:val="28"/>
      <w:szCs w:val="28"/>
      <w:u w:val="none"/>
    </w:rPr>
  </w:style>
  <w:style w:type="character" w:customStyle="1" w:styleId="13">
    <w:name w:val="font111"/>
    <w:basedOn w:val="10"/>
    <w:qFormat/>
    <w:uiPriority w:val="0"/>
    <w:rPr>
      <w:rFonts w:hint="eastAsia" w:ascii="微软雅黑" w:hAnsi="微软雅黑" w:eastAsia="微软雅黑" w:cs="微软雅黑"/>
      <w:b/>
      <w:bCs/>
      <w:color w:val="C00000"/>
      <w:sz w:val="28"/>
      <w:szCs w:val="28"/>
      <w:u w:val="none"/>
    </w:rPr>
  </w:style>
  <w:style w:type="character" w:customStyle="1" w:styleId="14">
    <w:name w:val="font112"/>
    <w:basedOn w:val="10"/>
    <w:qFormat/>
    <w:uiPriority w:val="0"/>
    <w:rPr>
      <w:rFonts w:hint="eastAsia" w:ascii="微软雅黑" w:hAnsi="微软雅黑" w:eastAsia="微软雅黑" w:cs="微软雅黑"/>
      <w:b/>
      <w:bCs/>
      <w:color w:val="C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6627</Words>
  <Characters>6817</Characters>
  <Lines>0</Lines>
  <Paragraphs>0</Paragraphs>
  <TotalTime>3</TotalTime>
  <ScaleCrop>false</ScaleCrop>
  <LinksUpToDate>false</LinksUpToDate>
  <CharactersWithSpaces>7082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2024-05-29T07:05:00Z</dcterms:created>
  <dc:creator>LQ</dc:creator>
  <cp:lastModifiedBy>LQ</cp:lastModifiedBy>
  <dcterms:modified xsi:type="dcterms:W3CDTF">2024-10-20T14:58:42Z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666B20F246384C22A5AB5C855B084A7F_13</vt:lpwstr>
  </property>
</Properties>
</file>