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w:t>
      </w:r>
    </w:p>
    <w:p w14:paraId="4580AE1A">
      <w:pPr>
        <w:ind w:left="404" w:leftChars="202"/>
        <w:jc w:val="center"/>
        <w:rPr>
          <w:rFonts w:hint="default" w:ascii="方正小标宋_GBK" w:eastAsia="方正小标宋_GBK"/>
          <w:color w:val="auto"/>
          <w:sz w:val="36"/>
          <w:szCs w:val="36"/>
          <w:highlight w:val="none"/>
          <w:lang w:val="en-US" w:eastAsia="zh-CN"/>
        </w:rPr>
      </w:pPr>
      <w:bookmarkStart w:id="0" w:name="_Toc56606569"/>
      <w:r>
        <w:rPr>
          <w:rFonts w:hint="eastAsia" w:ascii="方正小标宋_GBK" w:eastAsia="方正小标宋_GBK"/>
          <w:color w:val="auto"/>
          <w:sz w:val="36"/>
          <w:szCs w:val="36"/>
          <w:highlight w:val="none"/>
          <w:lang w:val="en-US" w:eastAsia="zh-CN"/>
        </w:rPr>
        <w:t>四川省健康促进基金会</w:t>
      </w:r>
    </w:p>
    <w:p w14:paraId="08A98557">
      <w:pPr>
        <w:ind w:left="404" w:leftChars="202"/>
        <w:jc w:val="center"/>
        <w:rPr>
          <w:rFonts w:hint="eastAsia" w:ascii="方正小标宋_GBK" w:eastAsia="方正小标宋_GBK" w:cs="宋体"/>
          <w:color w:val="auto"/>
          <w:sz w:val="36"/>
          <w:szCs w:val="36"/>
          <w:highlight w:val="none"/>
          <w:lang w:val="en-US" w:eastAsia="zh-CN"/>
        </w:rPr>
      </w:pPr>
      <w:r>
        <w:rPr>
          <w:rFonts w:hint="eastAsia" w:ascii="方正小标宋_GBK" w:hAnsi="宋体" w:eastAsia="方正小标宋_GBK" w:cs="宋体"/>
          <w:color w:val="auto"/>
          <w:sz w:val="36"/>
          <w:szCs w:val="36"/>
          <w:highlight w:val="none"/>
          <w:lang w:val="en-US" w:eastAsia="zh-CN"/>
        </w:rPr>
        <w:t>2026年美国超声心动图学会(ASE)年会</w:t>
      </w:r>
      <w:r>
        <w:rPr>
          <w:rFonts w:hint="eastAsia" w:ascii="方正小标宋_GBK" w:eastAsia="方正小标宋_GBK" w:cs="宋体"/>
          <w:color w:val="auto"/>
          <w:sz w:val="36"/>
          <w:szCs w:val="36"/>
          <w:highlight w:val="none"/>
          <w:lang w:val="en-US" w:eastAsia="zh-CN"/>
        </w:rPr>
        <w:t>项目</w:t>
      </w:r>
    </w:p>
    <w:p w14:paraId="0DC08E2A">
      <w:pPr>
        <w:ind w:left="404" w:leftChars="202"/>
        <w:jc w:val="center"/>
        <w:rPr>
          <w:rFonts w:ascii="方正小标宋_GBK" w:eastAsia="方正小标宋_GBK"/>
          <w:color w:val="auto"/>
          <w:sz w:val="36"/>
          <w:szCs w:val="36"/>
          <w:highlight w:val="none"/>
        </w:rPr>
      </w:pPr>
      <w:r>
        <w:rPr>
          <w:rFonts w:hint="eastAsia" w:ascii="方正小标宋_GBK" w:eastAsia="方正小标宋_GBK" w:cs="宋体"/>
          <w:color w:val="auto"/>
          <w:sz w:val="36"/>
          <w:szCs w:val="36"/>
          <w:highlight w:val="none"/>
          <w:lang w:val="en-US" w:eastAsia="zh-CN"/>
        </w:rPr>
        <w:t>会务</w:t>
      </w:r>
      <w:r>
        <w:rPr>
          <w:rFonts w:hint="eastAsia" w:ascii="方正小标宋_GBK" w:hAnsi="宋体" w:eastAsia="方正小标宋_GBK" w:cs="宋体"/>
          <w:color w:val="auto"/>
          <w:sz w:val="36"/>
          <w:szCs w:val="36"/>
          <w:highlight w:val="none"/>
          <w:lang w:val="en-US" w:eastAsia="zh-CN"/>
        </w:rPr>
        <w:t>服务</w:t>
      </w:r>
      <w:r>
        <w:rPr>
          <w:rFonts w:hint="eastAsia" w:ascii="方正小标宋_GBK" w:eastAsia="方正小标宋_GBK"/>
          <w:color w:val="auto"/>
          <w:sz w:val="36"/>
          <w:szCs w:val="36"/>
          <w:highlight w:val="none"/>
          <w:lang w:val="en-US" w:eastAsia="zh-CN"/>
        </w:rPr>
        <w:t>供应商采购</w:t>
      </w:r>
    </w:p>
    <w:p w14:paraId="37635A87">
      <w:pPr>
        <w:ind w:left="404" w:leftChars="202"/>
        <w:rPr>
          <w:rFonts w:ascii="Calibri" w:eastAsia="宋体"/>
          <w:color w:val="auto"/>
          <w:szCs w:val="21"/>
          <w:highlight w:val="none"/>
        </w:rPr>
      </w:pPr>
      <w:r>
        <w:rPr>
          <w:rFonts w:hint="eastAsia"/>
          <w:color w:val="auto"/>
          <w:highlight w:val="none"/>
        </w:rPr>
        <w:t xml:space="preserve"> </w:t>
      </w:r>
    </w:p>
    <w:p w14:paraId="5737069F">
      <w:pPr>
        <w:ind w:left="404" w:leftChars="202"/>
        <w:rPr>
          <w:color w:val="auto"/>
          <w:highlight w:val="none"/>
        </w:rPr>
      </w:pPr>
      <w:r>
        <w:rPr>
          <w:rFonts w:hint="eastAsia"/>
          <w:color w:val="auto"/>
          <w:highlight w:val="none"/>
        </w:rPr>
        <w:t xml:space="preserve"> </w:t>
      </w:r>
    </w:p>
    <w:p w14:paraId="590E4D5F">
      <w:pPr>
        <w:ind w:left="404" w:leftChars="202"/>
        <w:rPr>
          <w:color w:val="auto"/>
          <w:highlight w:val="none"/>
        </w:rPr>
      </w:pPr>
      <w:r>
        <w:rPr>
          <w:rFonts w:hint="eastAsia"/>
          <w:color w:val="auto"/>
          <w:highlight w:val="none"/>
        </w:rPr>
        <w:t xml:space="preserve"> </w:t>
      </w:r>
    </w:p>
    <w:p w14:paraId="767AB6F8">
      <w:pPr>
        <w:ind w:left="404" w:leftChars="202"/>
        <w:rPr>
          <w:color w:val="auto"/>
          <w:highlight w:val="none"/>
        </w:rPr>
      </w:pPr>
      <w:r>
        <w:rPr>
          <w:rFonts w:hint="eastAsia"/>
          <w:color w:val="auto"/>
          <w:highlight w:val="none"/>
        </w:rPr>
        <w:t xml:space="preserve"> </w:t>
      </w:r>
    </w:p>
    <w:p w14:paraId="4E6714B1">
      <w:pPr>
        <w:ind w:left="404" w:leftChars="202"/>
        <w:rPr>
          <w:color w:val="auto"/>
          <w:highlight w:val="none"/>
        </w:rPr>
      </w:pPr>
      <w:r>
        <w:rPr>
          <w:rFonts w:hint="eastAsia"/>
          <w:color w:val="auto"/>
          <w:highlight w:val="none"/>
        </w:rPr>
        <w:t xml:space="preserve"> </w:t>
      </w:r>
    </w:p>
    <w:p w14:paraId="13F02D9B">
      <w:pPr>
        <w:ind w:left="404" w:leftChars="202"/>
        <w:rPr>
          <w:color w:val="auto"/>
          <w:highlight w:val="none"/>
        </w:rPr>
      </w:pPr>
      <w:r>
        <w:rPr>
          <w:rFonts w:hint="eastAsia"/>
          <w:color w:val="auto"/>
          <w:highlight w:val="none"/>
        </w:rPr>
        <w:t xml:space="preserve"> </w:t>
      </w:r>
    </w:p>
    <w:p w14:paraId="13BAEF8D">
      <w:pPr>
        <w:ind w:left="404" w:leftChars="202"/>
        <w:rPr>
          <w:color w:val="auto"/>
          <w:highlight w:val="none"/>
        </w:rPr>
      </w:pPr>
      <w:r>
        <w:rPr>
          <w:rFonts w:hint="eastAsia"/>
          <w:color w:val="auto"/>
          <w:highlight w:val="none"/>
        </w:rPr>
        <w:t xml:space="preserve"> </w:t>
      </w:r>
    </w:p>
    <w:p w14:paraId="5C529F68">
      <w:pPr>
        <w:ind w:left="404" w:leftChars="202"/>
        <w:rPr>
          <w:color w:val="auto"/>
          <w:highlight w:val="none"/>
        </w:rPr>
      </w:pPr>
      <w:r>
        <w:rPr>
          <w:rFonts w:hint="eastAsia"/>
          <w:color w:val="auto"/>
          <w:highlight w:val="none"/>
        </w:rPr>
        <w:t xml:space="preserve"> </w:t>
      </w:r>
    </w:p>
    <w:p w14:paraId="22410D04">
      <w:pPr>
        <w:ind w:left="404" w:leftChars="202"/>
        <w:rPr>
          <w:color w:val="auto"/>
          <w:highlight w:val="none"/>
        </w:rPr>
      </w:pPr>
      <w:r>
        <w:rPr>
          <w:rFonts w:hint="eastAsia"/>
          <w:color w:val="auto"/>
          <w:highlight w:val="none"/>
        </w:rPr>
        <w:t xml:space="preserve"> </w:t>
      </w:r>
    </w:p>
    <w:p w14:paraId="1555DFA8">
      <w:pPr>
        <w:ind w:left="404" w:leftChars="202"/>
        <w:rPr>
          <w:color w:val="auto"/>
          <w:highlight w:val="none"/>
        </w:rPr>
      </w:pPr>
      <w:r>
        <w:rPr>
          <w:rFonts w:hint="eastAsia"/>
          <w:color w:val="auto"/>
          <w:highlight w:val="none"/>
        </w:rPr>
        <w:t xml:space="preserve"> </w:t>
      </w:r>
    </w:p>
    <w:p w14:paraId="5D4A7CF1">
      <w:pPr>
        <w:ind w:left="404" w:leftChars="202"/>
        <w:rPr>
          <w:color w:val="auto"/>
          <w:highlight w:val="none"/>
        </w:rPr>
      </w:pPr>
      <w:r>
        <w:rPr>
          <w:rFonts w:hint="eastAsia"/>
          <w:color w:val="auto"/>
          <w:highlight w:val="none"/>
        </w:rPr>
        <w:t xml:space="preserve"> </w:t>
      </w:r>
    </w:p>
    <w:p w14:paraId="01C6932F">
      <w:pPr>
        <w:ind w:left="404" w:leftChars="202"/>
        <w:rPr>
          <w:color w:val="auto"/>
          <w:highlight w:val="none"/>
        </w:rPr>
      </w:pPr>
      <w:r>
        <w:rPr>
          <w:rFonts w:hint="eastAsia"/>
          <w:color w:val="auto"/>
          <w:highlight w:val="none"/>
        </w:rPr>
        <w:t xml:space="preserve"> </w:t>
      </w:r>
    </w:p>
    <w:p w14:paraId="05F9280C">
      <w:pPr>
        <w:ind w:left="404" w:leftChars="202"/>
        <w:rPr>
          <w:color w:val="auto"/>
          <w:highlight w:val="none"/>
        </w:rPr>
      </w:pPr>
      <w:r>
        <w:rPr>
          <w:rFonts w:hint="eastAsia"/>
          <w:color w:val="auto"/>
          <w:highlight w:val="none"/>
        </w:rPr>
        <w:t xml:space="preserve"> </w:t>
      </w:r>
    </w:p>
    <w:p w14:paraId="36D6CA25">
      <w:pPr>
        <w:ind w:left="404" w:leftChars="202"/>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lang w:val="en-US" w:eastAsia="zh-CN"/>
        </w:rPr>
        <w:t>比 选</w:t>
      </w:r>
      <w:r>
        <w:rPr>
          <w:rFonts w:hint="eastAsia" w:ascii="方正小标宋_GBK" w:eastAsia="方正小标宋_GBK"/>
          <w:color w:val="auto"/>
          <w:sz w:val="44"/>
          <w:szCs w:val="44"/>
          <w:highlight w:val="none"/>
        </w:rPr>
        <w:t xml:space="preserve"> 文 件</w:t>
      </w:r>
    </w:p>
    <w:p w14:paraId="406D8BD9">
      <w:pPr>
        <w:ind w:left="404" w:leftChars="202"/>
        <w:rPr>
          <w:rFonts w:ascii="Calibri" w:eastAsia="宋体"/>
          <w:color w:val="auto"/>
          <w:szCs w:val="21"/>
          <w:highlight w:val="none"/>
        </w:rPr>
      </w:pPr>
      <w:r>
        <w:rPr>
          <w:rFonts w:hint="eastAsia"/>
          <w:color w:val="auto"/>
          <w:highlight w:val="none"/>
        </w:rPr>
        <w:t xml:space="preserve"> </w:t>
      </w:r>
    </w:p>
    <w:p w14:paraId="5704AD9B">
      <w:pPr>
        <w:ind w:left="404" w:leftChars="202"/>
        <w:rPr>
          <w:color w:val="auto"/>
          <w:highlight w:val="none"/>
        </w:rPr>
      </w:pPr>
      <w:r>
        <w:rPr>
          <w:rFonts w:hint="eastAsia"/>
          <w:color w:val="auto"/>
          <w:highlight w:val="none"/>
        </w:rPr>
        <w:t xml:space="preserve"> </w:t>
      </w:r>
    </w:p>
    <w:p w14:paraId="033B67F2">
      <w:pPr>
        <w:ind w:left="404" w:leftChars="202"/>
        <w:rPr>
          <w:color w:val="auto"/>
          <w:highlight w:val="none"/>
        </w:rPr>
      </w:pPr>
      <w:r>
        <w:rPr>
          <w:rFonts w:hint="eastAsia"/>
          <w:color w:val="auto"/>
          <w:highlight w:val="none"/>
        </w:rPr>
        <w:t xml:space="preserve"> </w:t>
      </w:r>
    </w:p>
    <w:p w14:paraId="66EFDA45">
      <w:pPr>
        <w:ind w:left="404" w:leftChars="202"/>
        <w:rPr>
          <w:color w:val="auto"/>
          <w:highlight w:val="none"/>
        </w:rPr>
      </w:pPr>
      <w:r>
        <w:rPr>
          <w:rFonts w:hint="eastAsia"/>
          <w:color w:val="auto"/>
          <w:highlight w:val="none"/>
        </w:rPr>
        <w:t xml:space="preserve"> </w:t>
      </w:r>
    </w:p>
    <w:p w14:paraId="5696E805">
      <w:pPr>
        <w:ind w:left="404" w:leftChars="202"/>
        <w:rPr>
          <w:color w:val="auto"/>
          <w:highlight w:val="none"/>
        </w:rPr>
      </w:pPr>
      <w:r>
        <w:rPr>
          <w:rFonts w:hint="eastAsia"/>
          <w:color w:val="auto"/>
          <w:highlight w:val="none"/>
        </w:rPr>
        <w:t xml:space="preserve"> </w:t>
      </w:r>
    </w:p>
    <w:p w14:paraId="58F1B1D7">
      <w:pPr>
        <w:ind w:left="404" w:leftChars="202"/>
        <w:rPr>
          <w:color w:val="auto"/>
          <w:highlight w:val="none"/>
        </w:rPr>
      </w:pPr>
      <w:r>
        <w:rPr>
          <w:rFonts w:hint="eastAsia"/>
          <w:color w:val="auto"/>
          <w:highlight w:val="none"/>
        </w:rPr>
        <w:t xml:space="preserve"> </w:t>
      </w:r>
    </w:p>
    <w:p w14:paraId="1F7AB472">
      <w:pPr>
        <w:ind w:left="404" w:leftChars="202"/>
        <w:rPr>
          <w:color w:val="auto"/>
          <w:highlight w:val="none"/>
        </w:rPr>
      </w:pPr>
      <w:r>
        <w:rPr>
          <w:rFonts w:hint="eastAsia"/>
          <w:color w:val="auto"/>
          <w:highlight w:val="none"/>
        </w:rPr>
        <w:t xml:space="preserve"> </w:t>
      </w:r>
    </w:p>
    <w:p w14:paraId="2E331799">
      <w:pPr>
        <w:ind w:left="404" w:leftChars="202"/>
        <w:rPr>
          <w:color w:val="auto"/>
          <w:highlight w:val="none"/>
        </w:rPr>
      </w:pPr>
      <w:r>
        <w:rPr>
          <w:rFonts w:hint="eastAsia"/>
          <w:color w:val="auto"/>
          <w:highlight w:val="none"/>
        </w:rPr>
        <w:t xml:space="preserve"> </w:t>
      </w:r>
    </w:p>
    <w:p w14:paraId="66BE55E3">
      <w:pPr>
        <w:ind w:left="404" w:leftChars="202"/>
        <w:jc w:val="center"/>
        <w:rPr>
          <w:rFonts w:ascii="方正仿宋_GBK" w:eastAsia="方正仿宋_GBK"/>
          <w:color w:val="auto"/>
          <w:sz w:val="30"/>
          <w:szCs w:val="30"/>
          <w:highlight w:val="none"/>
        </w:rPr>
      </w:pPr>
      <w:r>
        <w:rPr>
          <w:rFonts w:hint="eastAsia" w:ascii="Times New Roman" w:hAnsi="Times New Roman" w:eastAsia="方正仿宋_GBK"/>
          <w:b/>
          <w:bCs/>
          <w:color w:val="auto"/>
          <w:sz w:val="30"/>
          <w:szCs w:val="30"/>
          <w:highlight w:val="none"/>
        </w:rPr>
        <w:t>比</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选</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人：</w:t>
      </w:r>
      <w:r>
        <w:rPr>
          <w:rFonts w:hint="eastAsia" w:ascii="方正仿宋_GBK" w:eastAsia="方正仿宋_GBK"/>
          <w:color w:val="auto"/>
          <w:sz w:val="30"/>
          <w:szCs w:val="30"/>
          <w:highlight w:val="none"/>
          <w:u w:val="single"/>
          <w:lang w:val="en-US" w:eastAsia="zh-CN"/>
        </w:rPr>
        <w:t>四川省健康促进基金会</w:t>
      </w:r>
    </w:p>
    <w:p w14:paraId="28CF4095">
      <w:pPr>
        <w:ind w:left="404" w:leftChars="202"/>
        <w:jc w:val="center"/>
        <w:rPr>
          <w:rFonts w:ascii="方正仿宋_GBK" w:eastAsia="方正仿宋_GBK"/>
          <w:color w:val="auto"/>
          <w:sz w:val="30"/>
          <w:szCs w:val="30"/>
          <w:highlight w:val="none"/>
        </w:rPr>
      </w:pPr>
    </w:p>
    <w:p w14:paraId="48BDDF24">
      <w:pPr>
        <w:ind w:left="404" w:leftChars="202"/>
        <w:jc w:val="center"/>
        <w:rPr>
          <w:rFonts w:ascii="方正仿宋_GBK" w:eastAsia="方正仿宋_GBK"/>
          <w:color w:val="auto"/>
          <w:sz w:val="30"/>
          <w:szCs w:val="30"/>
          <w:highlight w:val="none"/>
        </w:rPr>
      </w:pPr>
    </w:p>
    <w:p w14:paraId="55B17B38">
      <w:pPr>
        <w:ind w:left="404" w:leftChars="202"/>
        <w:jc w:val="center"/>
        <w:rPr>
          <w:rFonts w:ascii="方正仿宋_GBK" w:eastAsia="方正仿宋_GBK"/>
          <w:color w:val="auto"/>
          <w:sz w:val="30"/>
          <w:szCs w:val="30"/>
          <w:highlight w:val="none"/>
        </w:rPr>
      </w:pPr>
    </w:p>
    <w:p w14:paraId="750A9554">
      <w:pPr>
        <w:ind w:left="404" w:leftChars="202"/>
        <w:jc w:val="center"/>
        <w:rPr>
          <w:rFonts w:ascii="方正仿宋_GBK" w:eastAsia="方正仿宋_GBK"/>
          <w:color w:val="auto"/>
          <w:sz w:val="30"/>
          <w:szCs w:val="30"/>
          <w:highlight w:val="none"/>
        </w:rPr>
      </w:pPr>
    </w:p>
    <w:p w14:paraId="3AEB1DB5">
      <w:pPr>
        <w:ind w:left="404" w:leftChars="202"/>
        <w:jc w:val="center"/>
        <w:rPr>
          <w:rFonts w:ascii="方正仿宋_GBK" w:eastAsia="方正仿宋_GBK"/>
          <w:color w:val="auto"/>
          <w:sz w:val="30"/>
          <w:szCs w:val="30"/>
          <w:highlight w:val="none"/>
        </w:rPr>
      </w:pPr>
      <w:r>
        <w:rPr>
          <w:rFonts w:hint="eastAsia" w:ascii="方正仿宋_GBK" w:eastAsia="方正仿宋_GBK"/>
          <w:color w:val="auto"/>
          <w:sz w:val="30"/>
          <w:szCs w:val="30"/>
          <w:highlight w:val="none"/>
        </w:rPr>
        <w:t>二零二</w:t>
      </w:r>
      <w:r>
        <w:rPr>
          <w:rFonts w:hint="eastAsia" w:ascii="方正仿宋_GBK" w:eastAsia="方正仿宋_GBK"/>
          <w:color w:val="auto"/>
          <w:sz w:val="30"/>
          <w:szCs w:val="30"/>
          <w:highlight w:val="none"/>
          <w:lang w:val="en-US" w:eastAsia="zh-CN"/>
        </w:rPr>
        <w:t>六</w:t>
      </w:r>
      <w:r>
        <w:rPr>
          <w:rFonts w:hint="eastAsia" w:ascii="方正仿宋_GBK" w:eastAsia="方正仿宋_GBK"/>
          <w:color w:val="auto"/>
          <w:sz w:val="30"/>
          <w:szCs w:val="30"/>
          <w:highlight w:val="none"/>
        </w:rPr>
        <w:t>年</w:t>
      </w:r>
      <w:r>
        <w:rPr>
          <w:rFonts w:hint="eastAsia" w:ascii="方正仿宋_GBK" w:eastAsia="方正仿宋_GBK"/>
          <w:color w:val="auto"/>
          <w:sz w:val="30"/>
          <w:szCs w:val="30"/>
          <w:highlight w:val="none"/>
          <w:lang w:val="en-US" w:eastAsia="zh-CN"/>
        </w:rPr>
        <w:t>四</w:t>
      </w:r>
      <w:r>
        <w:rPr>
          <w:rFonts w:hint="eastAsia" w:ascii="方正仿宋_GBK" w:eastAsia="方正仿宋_GBK"/>
          <w:color w:val="auto"/>
          <w:sz w:val="30"/>
          <w:szCs w:val="30"/>
          <w:highlight w:val="none"/>
        </w:rPr>
        <w:t>月</w:t>
      </w:r>
    </w:p>
    <w:p w14:paraId="01FC913D">
      <w:pPr>
        <w:widowControl/>
        <w:jc w:val="left"/>
        <w:rPr>
          <w:color w:val="auto"/>
          <w:kern w:val="0"/>
          <w:highlight w:val="none"/>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056AC7F0">
      <w:pPr>
        <w:pStyle w:val="9"/>
        <w:rPr>
          <w:rStyle w:val="12"/>
          <w:rFonts w:ascii="Cambria" w:hAnsi="Cambria"/>
          <w:b/>
          <w:color w:val="auto"/>
          <w:kern w:val="0"/>
          <w:szCs w:val="36"/>
          <w:highlight w:val="none"/>
        </w:rPr>
      </w:pPr>
      <w:r>
        <w:rPr>
          <w:rStyle w:val="12"/>
          <w:rFonts w:ascii="Cambria" w:hAnsi="Cambria"/>
          <w:b/>
          <w:color w:val="auto"/>
          <w:kern w:val="0"/>
          <w:szCs w:val="36"/>
          <w:highlight w:val="none"/>
        </w:rPr>
        <w:t>一</w:t>
      </w:r>
      <w:r>
        <w:rPr>
          <w:rStyle w:val="12"/>
          <w:rFonts w:hint="eastAsia" w:ascii="Cambria" w:hAnsi="Cambria"/>
          <w:b/>
          <w:color w:val="auto"/>
          <w:kern w:val="0"/>
          <w:szCs w:val="36"/>
          <w:highlight w:val="none"/>
        </w:rPr>
        <w:t>、</w:t>
      </w:r>
      <w:r>
        <w:rPr>
          <w:rStyle w:val="12"/>
          <w:rFonts w:hint="eastAsia"/>
          <w:b/>
          <w:color w:val="auto"/>
          <w:kern w:val="0"/>
          <w:szCs w:val="36"/>
          <w:highlight w:val="none"/>
          <w:lang w:val="en-US" w:eastAsia="zh-CN"/>
        </w:rPr>
        <w:t>比选</w:t>
      </w:r>
      <w:r>
        <w:rPr>
          <w:rStyle w:val="12"/>
          <w:rFonts w:hint="eastAsia" w:ascii="Cambria" w:hAnsi="Cambria"/>
          <w:b/>
          <w:color w:val="auto"/>
          <w:kern w:val="0"/>
          <w:szCs w:val="36"/>
          <w:highlight w:val="none"/>
        </w:rPr>
        <w:t>公告</w:t>
      </w:r>
      <w:bookmarkEnd w:id="0"/>
    </w:p>
    <w:p w14:paraId="6B14FA51">
      <w:pPr>
        <w:keepNext w:val="0"/>
        <w:keepLines w:val="0"/>
        <w:pageBreakBefore w:val="0"/>
        <w:widowControl w:val="0"/>
        <w:numPr>
          <w:ilvl w:val="0"/>
          <w:numId w:val="2"/>
        </w:numPr>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项目概况</w:t>
      </w:r>
    </w:p>
    <w:p w14:paraId="029B7F29">
      <w:pPr>
        <w:pStyle w:val="18"/>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鉴于2026年美国超声心动图学会（ASE）年会是全球极具影响力的心血管超声专业学术会议，且超声心动图已成为心血管领域临床诊疗、术中监测与长期随访的重要手段，为推动我国超声心动图专业发展、促进中外学术交流、提升我国医师在该领域的国际学术影响力并最终惠及患者，四川省健康促进基金会拟组织相关人员参加此次由美国超声心动图学会（ASE）主办的会议，</w:t>
      </w:r>
      <w:r>
        <w:rPr>
          <w:rFonts w:hint="eastAsia" w:ascii="仿宋_GB2312" w:hAnsi="仿宋_GB2312" w:eastAsia="仿宋_GB2312" w:cs="仿宋_GB2312"/>
          <w:b w:val="0"/>
          <w:bCs w:val="0"/>
          <w:sz w:val="32"/>
          <w:szCs w:val="32"/>
          <w:lang w:val="en-US" w:eastAsia="zh-CN"/>
        </w:rPr>
        <w:t>该会议将于2026年6月26日-28日在美国奥罗拉隆重召开。</w:t>
      </w:r>
      <w:r>
        <w:rPr>
          <w:rFonts w:hint="eastAsia" w:ascii="仿宋_GB2312" w:hAnsi="仿宋_GB2312" w:eastAsia="仿宋_GB2312" w:cs="仿宋_GB2312"/>
          <w:color w:val="000000"/>
          <w:sz w:val="32"/>
          <w:szCs w:val="32"/>
        </w:rPr>
        <w:t>为保障参会人员顺利参会，特进行会议</w:t>
      </w:r>
      <w:r>
        <w:rPr>
          <w:rFonts w:hint="eastAsia" w:ascii="仿宋_GB2312" w:hAnsi="仿宋_GB2312" w:eastAsia="仿宋_GB2312" w:cs="仿宋_GB2312"/>
          <w:color w:val="000000"/>
          <w:sz w:val="32"/>
          <w:szCs w:val="32"/>
          <w:lang w:val="en-US" w:eastAsia="zh-CN"/>
        </w:rPr>
        <w:t>会务</w:t>
      </w:r>
      <w:r>
        <w:rPr>
          <w:rFonts w:hint="eastAsia" w:ascii="仿宋_GB2312" w:hAnsi="仿宋_GB2312" w:eastAsia="仿宋_GB2312" w:cs="仿宋_GB2312"/>
          <w:color w:val="000000"/>
          <w:sz w:val="32"/>
          <w:szCs w:val="32"/>
        </w:rPr>
        <w:t>服务供应商</w:t>
      </w:r>
      <w:r>
        <w:rPr>
          <w:rFonts w:hint="eastAsia" w:ascii="仿宋_GB2312" w:hAnsi="仿宋_GB2312" w:eastAsia="仿宋_GB2312" w:cs="仿宋_GB2312"/>
          <w:color w:val="000000"/>
          <w:sz w:val="32"/>
          <w:szCs w:val="32"/>
          <w:lang w:val="en-US" w:eastAsia="zh-CN"/>
        </w:rPr>
        <w:t>比选</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kern w:val="1"/>
          <w:sz w:val="32"/>
          <w:szCs w:val="32"/>
          <w:lang w:val="en-US" w:eastAsia="zh-CN"/>
        </w:rPr>
        <w:t>潜在竞选人应于2026年4月30日前从四川省健康促进基金会官网获取比选文件，并于2026年5月8日10点00分（北京时间）前递交竞选文件。</w:t>
      </w:r>
    </w:p>
    <w:p w14:paraId="382B9D5D">
      <w:pPr>
        <w:keepNext w:val="0"/>
        <w:keepLines w:val="0"/>
        <w:pageBreakBefore w:val="0"/>
        <w:widowControl w:val="0"/>
        <w:numPr>
          <w:ilvl w:val="0"/>
          <w:numId w:val="2"/>
        </w:numPr>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项目基本情况</w:t>
      </w:r>
    </w:p>
    <w:p w14:paraId="471183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lang w:val="en-US" w:eastAsia="zh-CN"/>
        </w:rPr>
        <w:t>（一）项目名称：</w:t>
      </w:r>
      <w:r>
        <w:rPr>
          <w:rFonts w:hint="eastAsia" w:ascii="仿宋_GB2312" w:hAnsi="仿宋_GB2312" w:eastAsia="仿宋_GB2312" w:cs="仿宋_GB2312"/>
          <w:color w:val="000000"/>
          <w:sz w:val="32"/>
          <w:szCs w:val="32"/>
        </w:rPr>
        <w:t>2026年美国超声心动图学会(ASE)年会</w:t>
      </w:r>
      <w:r>
        <w:rPr>
          <w:rFonts w:hint="eastAsia" w:ascii="仿宋_GB2312" w:hAnsi="仿宋_GB2312" w:eastAsia="仿宋_GB2312" w:cs="仿宋_GB2312"/>
          <w:color w:val="000000"/>
          <w:sz w:val="32"/>
          <w:szCs w:val="32"/>
          <w:lang w:val="en-US" w:eastAsia="zh-CN"/>
        </w:rPr>
        <w:t>项目会务</w:t>
      </w:r>
      <w:r>
        <w:rPr>
          <w:rFonts w:hint="eastAsia" w:ascii="仿宋_GB2312" w:hAnsi="仿宋_GB2312" w:eastAsia="仿宋_GB2312" w:cs="仿宋_GB2312"/>
          <w:kern w:val="1"/>
          <w:sz w:val="32"/>
          <w:szCs w:val="32"/>
          <w:lang w:val="en-US" w:eastAsia="zh-CN"/>
        </w:rPr>
        <w:t>服务供应商采购</w:t>
      </w:r>
    </w:p>
    <w:p w14:paraId="3532DA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lang w:val="en-US" w:eastAsia="zh-CN"/>
        </w:rPr>
        <w:t>（二）采购需求：</w:t>
      </w:r>
    </w:p>
    <w:p w14:paraId="1B3C1343">
      <w:pPr>
        <w:pStyle w:val="4"/>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left"/>
        <w:textAlignment w:val="auto"/>
        <w:outlineLvl w:val="3"/>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color w:val="000000"/>
          <w:sz w:val="32"/>
          <w:szCs w:val="32"/>
          <w:lang w:val="en-US" w:eastAsia="zh-CN"/>
        </w:rPr>
        <w:t>1.</w:t>
      </w:r>
      <w:r>
        <w:rPr>
          <w:rFonts w:hint="eastAsia" w:ascii="楷体_GB2312" w:hAnsi="楷体_GB2312" w:eastAsia="楷体_GB2312" w:cs="楷体_GB2312"/>
          <w:b w:val="0"/>
          <w:bCs w:val="0"/>
          <w:color w:val="000000"/>
          <w:sz w:val="32"/>
          <w:szCs w:val="32"/>
        </w:rPr>
        <w:t>服务范围</w:t>
      </w:r>
    </w:p>
    <w:p w14:paraId="5033EC0E">
      <w:pPr>
        <w:pStyle w:val="18"/>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color w:val="000000"/>
          <w:sz w:val="32"/>
          <w:szCs w:val="32"/>
          <w:highlight w:val="yellow"/>
          <w:lang w:val="en-US" w:eastAsia="zh-CN"/>
        </w:rPr>
      </w:pPr>
      <w:r>
        <w:rPr>
          <w:rFonts w:hint="eastAsia" w:ascii="仿宋_GB2312" w:hAnsi="仿宋_GB2312" w:eastAsia="仿宋_GB2312" w:cs="仿宋_GB2312"/>
          <w:b w:val="0"/>
          <w:bCs w:val="0"/>
          <w:color w:val="000000"/>
          <w:sz w:val="32"/>
          <w:szCs w:val="32"/>
        </w:rPr>
        <w:t>包括但不限于为参会人员提供交通安排（含往返机票预订、</w:t>
      </w:r>
      <w:r>
        <w:rPr>
          <w:rFonts w:hint="eastAsia" w:ascii="仿宋_GB2312" w:hAnsi="仿宋_GB2312" w:eastAsia="仿宋_GB2312" w:cs="仿宋_GB2312"/>
          <w:b w:val="0"/>
          <w:bCs w:val="0"/>
          <w:color w:val="auto"/>
          <w:sz w:val="32"/>
          <w:szCs w:val="32"/>
          <w:highlight w:val="none"/>
        </w:rPr>
        <w:t>当地交通接送等）、食宿安排（符合参会人员需求的酒店预订、餐饮安排等）、参会注册协助、签证办理指导与协助、保险购买等服务。</w:t>
      </w:r>
      <w:r>
        <w:rPr>
          <w:rFonts w:hint="eastAsia" w:ascii="仿宋_GB2312" w:hAnsi="仿宋_GB2312" w:eastAsia="仿宋_GB2312" w:cs="仿宋_GB2312"/>
          <w:b w:val="0"/>
          <w:bCs w:val="0"/>
          <w:color w:val="auto"/>
          <w:sz w:val="32"/>
          <w:szCs w:val="32"/>
          <w:highlight w:val="none"/>
          <w:lang w:val="en-US" w:eastAsia="zh-CN"/>
        </w:rPr>
        <w:t>服务人数计划不超过25名医务人员、1名当地工作人员。</w:t>
      </w:r>
    </w:p>
    <w:p w14:paraId="43DDD17A">
      <w:pPr>
        <w:pStyle w:val="4"/>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left"/>
        <w:textAlignment w:val="auto"/>
        <w:outlineLvl w:val="3"/>
        <w:rPr>
          <w:rFonts w:hint="eastAsia" w:ascii="楷体_GB2312" w:hAnsi="楷体_GB2312" w:eastAsia="楷体_GB2312" w:cs="楷体_GB2312"/>
          <w:b w:val="0"/>
          <w:bCs w:val="0"/>
          <w:color w:val="000000"/>
          <w:sz w:val="32"/>
          <w:szCs w:val="32"/>
        </w:rPr>
      </w:pPr>
      <w:r>
        <w:rPr>
          <w:rFonts w:hint="eastAsia" w:ascii="楷体_GB2312" w:hAnsi="楷体_GB2312" w:eastAsia="楷体_GB2312" w:cs="楷体_GB2312"/>
          <w:b w:val="0"/>
          <w:bCs w:val="0"/>
          <w:color w:val="000000"/>
          <w:sz w:val="32"/>
          <w:szCs w:val="32"/>
          <w:lang w:val="en-US" w:eastAsia="zh-CN"/>
        </w:rPr>
        <w:t>2.</w:t>
      </w:r>
      <w:r>
        <w:rPr>
          <w:rFonts w:hint="eastAsia" w:ascii="楷体_GB2312" w:hAnsi="楷体_GB2312" w:eastAsia="楷体_GB2312" w:cs="楷体_GB2312"/>
          <w:b w:val="0"/>
          <w:bCs w:val="0"/>
          <w:color w:val="000000"/>
          <w:sz w:val="32"/>
          <w:szCs w:val="32"/>
        </w:rPr>
        <w:t>服务要求</w:t>
      </w:r>
    </w:p>
    <w:p w14:paraId="0EBA8492">
      <w:pPr>
        <w:pStyle w:val="18"/>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highlight w:val="none"/>
          <w:lang w:val="en-US" w:eastAsia="zh-CN"/>
        </w:rPr>
        <w:t>（1）</w:t>
      </w:r>
      <w:r>
        <w:rPr>
          <w:rFonts w:hint="eastAsia" w:ascii="仿宋_GB2312" w:hAnsi="仿宋_GB2312" w:eastAsia="仿宋_GB2312" w:cs="仿宋_GB2312"/>
          <w:b w:val="0"/>
          <w:bCs w:val="0"/>
          <w:color w:val="000000"/>
          <w:sz w:val="32"/>
          <w:szCs w:val="32"/>
          <w:highlight w:val="none"/>
        </w:rPr>
        <w:t>交通服务</w:t>
      </w:r>
      <w:r>
        <w:rPr>
          <w:rFonts w:hint="eastAsia" w:ascii="仿宋_GB2312" w:hAnsi="仿宋_GB2312" w:eastAsia="仿宋_GB2312" w:cs="仿宋_GB2312"/>
          <w:b w:val="0"/>
          <w:bCs w:val="0"/>
          <w:color w:val="000000"/>
          <w:sz w:val="32"/>
          <w:szCs w:val="32"/>
          <w:highlight w:val="none"/>
        </w:rPr>
        <w:br w:type="textWrapping"/>
      </w:r>
      <w:r>
        <w:rPr>
          <w:rFonts w:hint="eastAsia" w:ascii="仿宋_GB2312" w:hAnsi="仿宋_GB2312" w:eastAsia="仿宋_GB2312" w:cs="仿宋_GB2312"/>
          <w:b w:val="0"/>
          <w:bCs w:val="0"/>
          <w:color w:val="000000"/>
          <w:sz w:val="32"/>
          <w:szCs w:val="32"/>
          <w:highlight w:val="none"/>
        </w:rPr>
        <w:t>  供应商需根据参会人员的</w:t>
      </w:r>
      <w:r>
        <w:rPr>
          <w:rFonts w:hint="eastAsia" w:ascii="仿宋_GB2312" w:hAnsi="仿宋_GB2312" w:eastAsia="仿宋_GB2312" w:cs="仿宋_GB2312"/>
          <w:b w:val="0"/>
          <w:bCs w:val="0"/>
          <w:color w:val="000000"/>
          <w:sz w:val="32"/>
          <w:szCs w:val="32"/>
        </w:rPr>
        <w:t>出发地和时间，合理安排经济、便捷的往返航班，并确保航班信息准确无误。在</w:t>
      </w:r>
      <w:r>
        <w:rPr>
          <w:rFonts w:hint="eastAsia" w:ascii="仿宋_GB2312" w:hAnsi="仿宋_GB2312" w:eastAsia="仿宋_GB2312" w:cs="仿宋_GB2312"/>
          <w:b w:val="0"/>
          <w:bCs w:val="0"/>
          <w:color w:val="000000"/>
          <w:sz w:val="32"/>
          <w:szCs w:val="32"/>
          <w:lang w:eastAsia="zh-CN"/>
        </w:rPr>
        <w:t>奥罗拉</w:t>
      </w:r>
      <w:r>
        <w:rPr>
          <w:rFonts w:hint="eastAsia" w:ascii="仿宋_GB2312" w:hAnsi="仿宋_GB2312" w:eastAsia="仿宋_GB2312" w:cs="仿宋_GB2312"/>
          <w:b w:val="0"/>
          <w:bCs w:val="0"/>
          <w:color w:val="000000"/>
          <w:sz w:val="32"/>
          <w:szCs w:val="32"/>
        </w:rPr>
        <w:t>当地，需安排合适的交通工具接送参会人员往返酒店与会议地点。</w:t>
      </w:r>
    </w:p>
    <w:p w14:paraId="0073AB5E">
      <w:pPr>
        <w:pStyle w:val="18"/>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（2）</w:t>
      </w:r>
      <w:r>
        <w:rPr>
          <w:rFonts w:hint="eastAsia" w:ascii="仿宋_GB2312" w:hAnsi="仿宋_GB2312" w:eastAsia="仿宋_GB2312" w:cs="仿宋_GB2312"/>
          <w:b w:val="0"/>
          <w:bCs w:val="0"/>
          <w:color w:val="000000"/>
          <w:sz w:val="32"/>
          <w:szCs w:val="32"/>
        </w:rPr>
        <w:t>食宿服务</w:t>
      </w:r>
      <w:r>
        <w:rPr>
          <w:rFonts w:hint="eastAsia" w:ascii="仿宋_GB2312" w:hAnsi="仿宋_GB2312" w:eastAsia="仿宋_GB2312" w:cs="仿宋_GB2312"/>
          <w:b w:val="0"/>
          <w:bCs w:val="0"/>
          <w:color w:val="000000"/>
          <w:sz w:val="32"/>
          <w:szCs w:val="32"/>
        </w:rPr>
        <w:br w:type="textWrapping"/>
      </w:r>
      <w:r>
        <w:rPr>
          <w:rFonts w:hint="eastAsia" w:ascii="仿宋_GB2312" w:hAnsi="仿宋_GB2312" w:eastAsia="仿宋_GB2312" w:cs="仿宋_GB2312"/>
          <w:b w:val="0"/>
          <w:bCs w:val="0"/>
          <w:color w:val="000000"/>
          <w:sz w:val="32"/>
          <w:szCs w:val="32"/>
        </w:rPr>
        <w:t>  预订的酒店应位置便利、环境舒适、安全可靠，房间标准需满足参会人员的基本需求。餐饮安排应考虑到参会人员的饮食习惯和会议日程，提供多样化的选择。</w:t>
      </w:r>
    </w:p>
    <w:p w14:paraId="42E27BB1">
      <w:pPr>
        <w:pStyle w:val="18"/>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_GB2312" w:eastAsia="仿宋_GB2312" w:cs="仿宋_GB2312"/>
          <w:b w:val="0"/>
          <w:bCs w:val="0"/>
          <w:color w:val="000000"/>
          <w:sz w:val="32"/>
          <w:szCs w:val="32"/>
          <w:highlight w:val="yellow"/>
          <w:lang w:val="en-US" w:eastAsia="zh-CN"/>
        </w:rPr>
      </w:pP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val="0"/>
          <w:color w:val="000000"/>
          <w:sz w:val="32"/>
          <w:szCs w:val="32"/>
        </w:rPr>
        <w:t>参会注册协助</w:t>
      </w:r>
      <w:r>
        <w:rPr>
          <w:rFonts w:hint="eastAsia" w:ascii="仿宋_GB2312" w:hAnsi="仿宋_GB2312" w:eastAsia="仿宋_GB2312" w:cs="仿宋_GB2312"/>
          <w:b w:val="0"/>
          <w:bCs w:val="0"/>
          <w:color w:val="000000"/>
          <w:sz w:val="32"/>
          <w:szCs w:val="32"/>
        </w:rPr>
        <w:br w:type="textWrapping"/>
      </w:r>
      <w:r>
        <w:rPr>
          <w:rFonts w:hint="eastAsia" w:ascii="仿宋_GB2312" w:hAnsi="仿宋_GB2312" w:eastAsia="仿宋_GB2312" w:cs="仿宋_GB2312"/>
          <w:b w:val="0"/>
          <w:bCs w:val="0"/>
          <w:color w:val="000000"/>
          <w:sz w:val="32"/>
          <w:szCs w:val="32"/>
        </w:rPr>
        <w:t>  协助参会人员完成2026年美国超声心动图学会(ASE)年会的注册流程，确保注册信息准确提交，及时获取参会凭证。</w:t>
      </w:r>
      <w:r>
        <w:rPr>
          <w:rFonts w:hint="eastAsia" w:ascii="仿宋_GB2312" w:hAnsi="仿宋_GB2312" w:eastAsia="仿宋_GB2312" w:cs="仿宋_GB2312"/>
          <w:b w:val="0"/>
          <w:bCs w:val="0"/>
          <w:color w:val="000000"/>
          <w:sz w:val="32"/>
          <w:szCs w:val="32"/>
          <w:lang w:val="en-US" w:eastAsia="zh-CN"/>
        </w:rPr>
        <w:t>医师注册费预计¥11543元/人。</w:t>
      </w:r>
    </w:p>
    <w:p w14:paraId="578CFA39">
      <w:pPr>
        <w:pStyle w:val="18"/>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lang w:val="en-US" w:eastAsia="zh-CN"/>
        </w:rPr>
        <w:t>4</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签证办理指导与协助</w:t>
      </w:r>
      <w:r>
        <w:rPr>
          <w:rFonts w:hint="eastAsia" w:ascii="仿宋_GB2312" w:hAnsi="仿宋_GB2312" w:eastAsia="仿宋_GB2312" w:cs="仿宋_GB2312"/>
          <w:b w:val="0"/>
          <w:bCs w:val="0"/>
          <w:color w:val="000000"/>
          <w:sz w:val="32"/>
          <w:szCs w:val="32"/>
        </w:rPr>
        <w:br w:type="textWrapping"/>
      </w:r>
      <w:r>
        <w:rPr>
          <w:rFonts w:hint="eastAsia" w:ascii="仿宋_GB2312" w:hAnsi="仿宋_GB2312" w:eastAsia="仿宋_GB2312" w:cs="仿宋_GB2312"/>
          <w:b w:val="0"/>
          <w:bCs w:val="0"/>
          <w:color w:val="000000"/>
          <w:sz w:val="32"/>
          <w:szCs w:val="32"/>
        </w:rPr>
        <w:t>  为参会人员提供</w:t>
      </w:r>
      <w:bookmarkStart w:id="1" w:name="_GoBack"/>
      <w:bookmarkEnd w:id="1"/>
      <w:r>
        <w:rPr>
          <w:rFonts w:hint="eastAsia" w:ascii="仿宋_GB2312" w:hAnsi="仿宋_GB2312" w:eastAsia="仿宋_GB2312" w:cs="仿宋_GB2312"/>
          <w:b w:val="0"/>
          <w:bCs w:val="0"/>
          <w:color w:val="000000"/>
          <w:sz w:val="32"/>
          <w:szCs w:val="32"/>
          <w:lang w:eastAsia="zh-CN"/>
        </w:rPr>
        <w:t>奥罗拉</w:t>
      </w:r>
      <w:r>
        <w:rPr>
          <w:rFonts w:hint="eastAsia" w:ascii="仿宋_GB2312" w:hAnsi="仿宋_GB2312" w:eastAsia="仿宋_GB2312" w:cs="仿宋_GB2312"/>
          <w:b w:val="0"/>
          <w:bCs w:val="0"/>
          <w:color w:val="000000"/>
          <w:sz w:val="32"/>
          <w:szCs w:val="32"/>
        </w:rPr>
        <w:t>签证办理的详细指导，协助准备签证所需材料，跟进签证办理进度。</w:t>
      </w:r>
    </w:p>
    <w:p w14:paraId="2AEA104F">
      <w:pPr>
        <w:pStyle w:val="18"/>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（5）</w:t>
      </w:r>
      <w:r>
        <w:rPr>
          <w:rFonts w:hint="eastAsia" w:ascii="仿宋_GB2312" w:hAnsi="仿宋_GB2312" w:eastAsia="仿宋_GB2312" w:cs="仿宋_GB2312"/>
          <w:b w:val="0"/>
          <w:bCs w:val="0"/>
          <w:color w:val="000000"/>
          <w:sz w:val="32"/>
          <w:szCs w:val="32"/>
        </w:rPr>
        <w:t>保险购买</w:t>
      </w:r>
      <w:r>
        <w:rPr>
          <w:rFonts w:hint="eastAsia" w:ascii="仿宋_GB2312" w:hAnsi="仿宋_GB2312" w:eastAsia="仿宋_GB2312" w:cs="仿宋_GB2312"/>
          <w:b w:val="0"/>
          <w:bCs w:val="0"/>
          <w:color w:val="000000"/>
          <w:sz w:val="32"/>
          <w:szCs w:val="32"/>
        </w:rPr>
        <w:br w:type="textWrapping"/>
      </w:r>
      <w:r>
        <w:rPr>
          <w:rFonts w:hint="eastAsia" w:ascii="仿宋_GB2312" w:hAnsi="仿宋_GB2312" w:eastAsia="仿宋_GB2312" w:cs="仿宋_GB2312"/>
          <w:b w:val="0"/>
          <w:bCs w:val="0"/>
          <w:color w:val="000000"/>
          <w:sz w:val="32"/>
          <w:szCs w:val="32"/>
        </w:rPr>
        <w:t>  根据参会人员的需求，购买合适的境外旅行保险，涵盖意外、医疗等方面的保障。</w:t>
      </w:r>
    </w:p>
    <w:p w14:paraId="27DC20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楷体_GB2312" w:hAnsi="楷体_GB2312" w:eastAsia="楷体_GB2312" w:cs="楷体_GB2312"/>
          <w:color w:val="000000"/>
          <w:sz w:val="32"/>
          <w:szCs w:val="32"/>
          <w:highlight w:val="none"/>
          <w:lang w:val="en-US" w:eastAsia="zh-CN"/>
        </w:rPr>
      </w:pPr>
      <w:r>
        <w:rPr>
          <w:rFonts w:hint="eastAsia" w:ascii="楷体_GB2312" w:hAnsi="楷体_GB2312" w:eastAsia="楷体_GB2312" w:cs="楷体_GB2312"/>
          <w:color w:val="000000"/>
          <w:sz w:val="32"/>
          <w:szCs w:val="32"/>
          <w:highlight w:val="none"/>
          <w:lang w:val="en-US" w:eastAsia="zh-CN"/>
        </w:rPr>
        <w:t>3.预算</w:t>
      </w:r>
    </w:p>
    <w:p w14:paraId="11F02B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仿宋_GB2312" w:hAnsi="仿宋_GB2312" w:eastAsia="仿宋_GB2312" w:cs="仿宋_GB2312"/>
          <w:kern w:val="1"/>
          <w:sz w:val="32"/>
          <w:szCs w:val="32"/>
          <w:lang w:val="en-US" w:eastAsia="zh-CN"/>
        </w:rPr>
      </w:pPr>
      <w:r>
        <w:rPr>
          <w:rFonts w:hint="eastAsia" w:ascii="楷体_GB2312" w:hAnsi="楷体_GB2312" w:eastAsia="楷体_GB2312" w:cs="楷体_GB2312"/>
          <w:b/>
          <w:bCs/>
          <w:color w:val="000000"/>
          <w:sz w:val="32"/>
          <w:szCs w:val="32"/>
          <w:highlight w:val="none"/>
          <w:lang w:val="en-US" w:eastAsia="zh-CN"/>
        </w:rPr>
        <w:t>不超过7.5万元/人。</w:t>
      </w:r>
      <w:r>
        <w:rPr>
          <w:rFonts w:hint="eastAsia" w:ascii="仿宋_GB2312" w:hAnsi="仿宋_GB2312" w:eastAsia="仿宋_GB2312" w:cs="仿宋_GB2312"/>
          <w:b w:val="0"/>
          <w:bCs w:val="0"/>
          <w:color w:val="000000"/>
          <w:sz w:val="32"/>
          <w:szCs w:val="32"/>
          <w:lang w:val="en-US" w:eastAsia="zh-CN"/>
        </w:rPr>
        <w:t>医师注册费预计11543元/人。</w:t>
      </w:r>
    </w:p>
    <w:p w14:paraId="5903B8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lang w:val="en-US" w:eastAsia="zh-CN"/>
        </w:rPr>
        <w:t>（三）合同履行期限：2026年5月至项目结束</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三、竞选人资格要求：</w:t>
      </w:r>
    </w:p>
    <w:p w14:paraId="03410D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（一）会议服务供应商必须是在中华人民共和国境内注册的独立法人或单位（2年以上），符合国家法律规定，具备独立订立合同的能力，</w:t>
      </w:r>
      <w:r>
        <w:rPr>
          <w:rFonts w:hint="eastAsia" w:ascii="仿宋_GB2312" w:hAnsi="仿宋_GB2312" w:eastAsia="仿宋_GB2312" w:cs="仿宋_GB2312"/>
          <w:kern w:val="1"/>
          <w:sz w:val="32"/>
          <w:szCs w:val="32"/>
          <w:lang w:val="en-US" w:eastAsia="zh-CN"/>
        </w:rPr>
        <w:t>且经营范围包含相关会议服务内容</w:t>
      </w:r>
      <w:r>
        <w:rPr>
          <w:rFonts w:hint="eastAsia" w:ascii="仿宋_GB2312" w:hAnsi="仿宋_GB2312" w:eastAsia="仿宋_GB2312" w:cs="仿宋_GB2312"/>
          <w:color w:val="auto"/>
          <w:sz w:val="32"/>
          <w:szCs w:val="32"/>
          <w:highlight w:val="none"/>
          <w:lang w:val="en-US" w:eastAsia="zh-CN"/>
        </w:rPr>
        <w:t>（提供营业执照）；</w:t>
      </w:r>
    </w:p>
    <w:p w14:paraId="6395A4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lang w:val="en-US" w:eastAsia="zh-CN"/>
        </w:rPr>
        <w:t>（二）具有至少2年以上组织国际会议服务的经验，提供过类似国际学术会议的服务案例，并能提供相关证明材料；</w:t>
      </w:r>
    </w:p>
    <w:p w14:paraId="71D6F1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lang w:val="en-US" w:eastAsia="zh-CN"/>
        </w:rPr>
        <w:t>（三）具有良好商业信誉，未被列入“信用中国”网站失信被执行人名单，无重大违法违规记录（提供网站截图）；</w:t>
      </w:r>
    </w:p>
    <w:p w14:paraId="3790B47F">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（四）法定代表人（单位负责人）授权书原件，或法定代表人（单位负责人）身份证明原件（后附文件格式）；</w:t>
      </w:r>
    </w:p>
    <w:p w14:paraId="2E78D5F5">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（五）承诺函原件（后附文件格式）；</w:t>
      </w:r>
    </w:p>
    <w:p w14:paraId="021585F8">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注：以上文件均须加盖供应商单位公章。</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四、采购方式：</w:t>
      </w:r>
    </w:p>
    <w:p w14:paraId="24814F7E">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采用比选方式</w:t>
      </w:r>
    </w:p>
    <w:p w14:paraId="302FC4CA">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五、确定供应商方法：</w:t>
      </w:r>
    </w:p>
    <w:p w14:paraId="1C043431">
      <w:pPr>
        <w:keepNext w:val="0"/>
        <w:keepLines w:val="0"/>
        <w:pageBreakBefore w:val="0"/>
        <w:widowControl/>
        <w:numPr>
          <w:ilvl w:val="0"/>
          <w:numId w:val="4"/>
        </w:numPr>
        <w:shd w:val="clear" w:color="auto" w:fill="FFFFFF"/>
        <w:kinsoku/>
        <w:wordWrap/>
        <w:overflowPunct/>
        <w:topLine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通过公开、公平、公正比选选定合作供应商。竞选人根据采购人提供的服务要求在规定的时间进行现场报价，采购人在规定的时间进行统一拆封报价。</w:t>
      </w:r>
    </w:p>
    <w:p w14:paraId="16D39217">
      <w:pPr>
        <w:keepNext w:val="0"/>
        <w:keepLines w:val="0"/>
        <w:pageBreakBefore w:val="0"/>
        <w:widowControl/>
        <w:numPr>
          <w:ilvl w:val="0"/>
          <w:numId w:val="4"/>
        </w:numPr>
        <w:shd w:val="clear" w:color="auto" w:fill="FFFFFF"/>
        <w:kinsoku/>
        <w:wordWrap/>
        <w:overflowPunct/>
        <w:topLine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评分办法：最低竞选价法:是指在满足竞选人资格要求的条件下，整体报价最低总分最高的竞选人作为中选(候选人)的评审方法。</w:t>
      </w:r>
    </w:p>
    <w:p w14:paraId="17832B8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资格审查：比选小组成员在评分前应对竞选人资格进行审查，资格审查通过后的竞选人方能参与比选会。</w:t>
      </w:r>
    </w:p>
    <w:p w14:paraId="176877C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报价函中如有空白遗漏（包括分项报价、分表合计、总报价）等无价格情况，其该类别评分得零。</w:t>
      </w:r>
    </w:p>
    <w:p w14:paraId="2C3BCC33">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highlight w:val="none"/>
        </w:rPr>
        <w:t>，按权重分值计算总分。</w:t>
      </w:r>
    </w:p>
    <w:p w14:paraId="2F80634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竞选文件评审</w:t>
      </w:r>
    </w:p>
    <w:p w14:paraId="4F13BB7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竞选文件评审由比选小组负责。比选小组根据竞选人提交的竞选文件，对照比选文件的标准和要求，进行资格评审、响应性评审等。</w:t>
      </w:r>
    </w:p>
    <w:p w14:paraId="3126FD3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竞选文件出现以下情形，作废标处理</w:t>
      </w:r>
      <w:r>
        <w:rPr>
          <w:rFonts w:hint="eastAsia" w:ascii="仿宋_GB2312" w:hAnsi="仿宋_GB2312" w:eastAsia="仿宋_GB2312" w:cs="仿宋_GB2312"/>
          <w:i w:val="0"/>
          <w:iCs w:val="0"/>
          <w:caps w:val="0"/>
          <w:color w:val="auto"/>
          <w:spacing w:val="0"/>
          <w:sz w:val="32"/>
          <w:szCs w:val="32"/>
          <w:highlight w:val="none"/>
          <w:lang w:eastAsia="zh-CN"/>
        </w:rPr>
        <w:t>：</w:t>
      </w:r>
    </w:p>
    <w:p w14:paraId="5960533C">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（1）竞选人竞选文件载明的竞选人名称与提供营业执照不一致的；</w:t>
      </w:r>
    </w:p>
    <w:p w14:paraId="3918256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（2）竞选函、竞选报价、承诺书清单签字、盖章不符合比选文件要求的，承诺书弄虚作假的；</w:t>
      </w:r>
    </w:p>
    <w:p w14:paraId="1121C7F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（3）营业执照等证失效，或者营业执照的经营范围不符合比选文件要求的；</w:t>
      </w:r>
    </w:p>
    <w:p w14:paraId="2902929C">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）更改报价范围（含改变比选人给定的量），或者增、减报价项目的，改变报价</w:t>
      </w:r>
      <w:r>
        <w:rPr>
          <w:rFonts w:hint="eastAsia" w:ascii="仿宋_GB2312" w:hAnsi="仿宋_GB2312" w:eastAsia="仿宋_GB2312" w:cs="仿宋_GB2312"/>
          <w:i w:val="0"/>
          <w:iCs w:val="0"/>
          <w:caps w:val="0"/>
          <w:color w:val="auto"/>
          <w:spacing w:val="0"/>
          <w:sz w:val="32"/>
          <w:szCs w:val="32"/>
          <w:highlight w:val="none"/>
          <w:lang w:val="en-US" w:eastAsia="zh-CN"/>
        </w:rPr>
        <w:t>单</w:t>
      </w:r>
      <w:r>
        <w:rPr>
          <w:rFonts w:hint="eastAsia" w:ascii="仿宋_GB2312" w:hAnsi="仿宋_GB2312" w:eastAsia="仿宋_GB2312" w:cs="仿宋_GB2312"/>
          <w:i w:val="0"/>
          <w:iCs w:val="0"/>
          <w:caps w:val="0"/>
          <w:color w:val="auto"/>
          <w:spacing w:val="0"/>
          <w:sz w:val="32"/>
          <w:szCs w:val="32"/>
          <w:highlight w:val="none"/>
        </w:rPr>
        <w:t>格式的；</w:t>
      </w:r>
    </w:p>
    <w:p w14:paraId="3885BD5A">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）承诺书中未按要求填写完整的；</w:t>
      </w:r>
    </w:p>
    <w:p w14:paraId="0CB88047">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）比选小组认为竞选人的报价明显低于成本的，要求该竞选人做出说明，竞选人不能合理说明或者不能提供相应证明材料的，比选小组认定其竞选文件作废标处理；</w:t>
      </w:r>
    </w:p>
    <w:p w14:paraId="5409CA4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）报价</w:t>
      </w:r>
      <w:r>
        <w:rPr>
          <w:rFonts w:hint="eastAsia" w:ascii="仿宋_GB2312" w:hAnsi="仿宋_GB2312" w:eastAsia="仿宋_GB2312" w:cs="仿宋_GB2312"/>
          <w:i w:val="0"/>
          <w:iCs w:val="0"/>
          <w:caps w:val="0"/>
          <w:color w:val="auto"/>
          <w:spacing w:val="0"/>
          <w:sz w:val="32"/>
          <w:szCs w:val="32"/>
          <w:highlight w:val="none"/>
          <w:lang w:val="en-US" w:eastAsia="zh-CN"/>
        </w:rPr>
        <w:t>书</w:t>
      </w:r>
      <w:r>
        <w:rPr>
          <w:rFonts w:hint="eastAsia" w:ascii="仿宋_GB2312" w:hAnsi="仿宋_GB2312" w:eastAsia="仿宋_GB2312" w:cs="仿宋_GB2312"/>
          <w:i w:val="0"/>
          <w:iCs w:val="0"/>
          <w:caps w:val="0"/>
          <w:color w:val="auto"/>
          <w:spacing w:val="0"/>
          <w:sz w:val="32"/>
          <w:szCs w:val="32"/>
          <w:highlight w:val="none"/>
        </w:rPr>
        <w:t>中如有空白遗漏（包括分项报价、分表合计、总报价）等无价格情况，其该类别评分得零；</w:t>
      </w:r>
    </w:p>
    <w:p w14:paraId="688C93BD">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）其他情形经比选小组一致决定作废的。</w:t>
      </w:r>
    </w:p>
    <w:p w14:paraId="1475CFD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公司确定并公布</w:t>
      </w:r>
      <w:r>
        <w:rPr>
          <w:rFonts w:hint="eastAsia" w:ascii="仿宋_GB2312" w:hAnsi="仿宋_GB2312" w:eastAsia="仿宋_GB2312" w:cs="仿宋_GB2312"/>
          <w:i w:val="0"/>
          <w:iCs w:val="0"/>
          <w:caps w:val="0"/>
          <w:color w:val="auto"/>
          <w:spacing w:val="0"/>
          <w:sz w:val="32"/>
          <w:szCs w:val="32"/>
          <w:highlight w:val="none"/>
          <w:lang w:val="en-US" w:eastAsia="zh-CN"/>
        </w:rPr>
        <w:t>中选候</w:t>
      </w:r>
      <w:r>
        <w:rPr>
          <w:rFonts w:hint="eastAsia" w:ascii="仿宋_GB2312" w:hAnsi="仿宋_GB2312" w:eastAsia="仿宋_GB2312" w:cs="仿宋_GB2312"/>
          <w:i w:val="0"/>
          <w:iCs w:val="0"/>
          <w:caps w:val="0"/>
          <w:color w:val="auto"/>
          <w:spacing w:val="0"/>
          <w:sz w:val="32"/>
          <w:szCs w:val="32"/>
          <w:highlight w:val="none"/>
        </w:rPr>
        <w:t>选人后，第一</w:t>
      </w:r>
      <w:r>
        <w:rPr>
          <w:rFonts w:hint="eastAsia" w:ascii="仿宋_GB2312" w:hAnsi="仿宋_GB2312" w:eastAsia="仿宋_GB2312" w:cs="仿宋_GB2312"/>
          <w:i w:val="0"/>
          <w:iCs w:val="0"/>
          <w:caps w:val="0"/>
          <w:color w:val="auto"/>
          <w:spacing w:val="0"/>
          <w:sz w:val="32"/>
          <w:szCs w:val="32"/>
          <w:highlight w:val="none"/>
          <w:lang w:val="en-US" w:eastAsia="zh-CN"/>
        </w:rPr>
        <w:t>中选候选人</w:t>
      </w:r>
      <w:r>
        <w:rPr>
          <w:rFonts w:hint="eastAsia" w:ascii="仿宋_GB2312" w:hAnsi="仿宋_GB2312" w:eastAsia="仿宋_GB2312" w:cs="仿宋_GB2312"/>
          <w:i w:val="0"/>
          <w:iCs w:val="0"/>
          <w:caps w:val="0"/>
          <w:color w:val="auto"/>
          <w:spacing w:val="0"/>
          <w:sz w:val="32"/>
          <w:szCs w:val="32"/>
          <w:highlight w:val="none"/>
        </w:rPr>
        <w:t>应在5个工作日内签订</w:t>
      </w:r>
      <w:r>
        <w:rPr>
          <w:rFonts w:hint="eastAsia" w:ascii="仿宋_GB2312" w:hAnsi="仿宋_GB2312" w:eastAsia="仿宋_GB2312" w:cs="仿宋_GB2312"/>
          <w:i w:val="0"/>
          <w:iCs w:val="0"/>
          <w:caps w:val="0"/>
          <w:color w:val="auto"/>
          <w:spacing w:val="0"/>
          <w:sz w:val="32"/>
          <w:szCs w:val="32"/>
          <w:highlight w:val="none"/>
          <w:lang w:val="en-US" w:eastAsia="zh-CN"/>
        </w:rPr>
        <w:t>项目合作协议</w:t>
      </w:r>
      <w:r>
        <w:rPr>
          <w:rFonts w:hint="eastAsia" w:ascii="仿宋_GB2312" w:hAnsi="仿宋_GB2312" w:eastAsia="仿宋_GB2312" w:cs="仿宋_GB2312"/>
          <w:i w:val="0"/>
          <w:iCs w:val="0"/>
          <w:caps w:val="0"/>
          <w:color w:val="auto"/>
          <w:spacing w:val="0"/>
          <w:sz w:val="32"/>
          <w:szCs w:val="32"/>
          <w:highlight w:val="none"/>
        </w:rPr>
        <w:t>，否则将视同自愿放弃</w:t>
      </w:r>
      <w:r>
        <w:rPr>
          <w:rFonts w:hint="eastAsia" w:ascii="仿宋_GB2312" w:hAnsi="仿宋_GB2312" w:eastAsia="仿宋_GB2312" w:cs="仿宋_GB2312"/>
          <w:i w:val="0"/>
          <w:iCs w:val="0"/>
          <w:caps w:val="0"/>
          <w:color w:val="auto"/>
          <w:spacing w:val="0"/>
          <w:sz w:val="32"/>
          <w:szCs w:val="32"/>
          <w:highlight w:val="none"/>
          <w:lang w:val="en-US" w:eastAsia="zh-CN"/>
        </w:rPr>
        <w:t>中选</w:t>
      </w:r>
      <w:r>
        <w:rPr>
          <w:rFonts w:hint="eastAsia" w:ascii="仿宋_GB2312" w:hAnsi="仿宋_GB2312" w:eastAsia="仿宋_GB2312" w:cs="仿宋_GB2312"/>
          <w:i w:val="0"/>
          <w:iCs w:val="0"/>
          <w:caps w:val="0"/>
          <w:color w:val="auto"/>
          <w:spacing w:val="0"/>
          <w:sz w:val="32"/>
          <w:szCs w:val="32"/>
          <w:highlight w:val="none"/>
        </w:rPr>
        <w:t>资格。</w:t>
      </w:r>
    </w:p>
    <w:p w14:paraId="7F5A832B">
      <w:pPr>
        <w:keepNext w:val="0"/>
        <w:keepLines w:val="0"/>
        <w:pageBreakBefore w:val="0"/>
        <w:widowControl/>
        <w:kinsoku/>
        <w:wordWrap/>
        <w:overflowPunct/>
        <w:topLinePunct w:val="0"/>
        <w:autoSpaceDE/>
        <w:autoSpaceDN/>
        <w:bidi w:val="0"/>
        <w:adjustRightInd/>
        <w:snapToGrid w:val="0"/>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六、比选程序</w:t>
      </w:r>
    </w:p>
    <w:p w14:paraId="548A8ACD">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比选小组</w:t>
      </w:r>
    </w:p>
    <w:p w14:paraId="26A602F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比选小组由</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四川省健康促进基金会（采购人）代理秘书长陈佳曦、项目部部长曾筱晋、项目部刘瑞雪3</w:t>
      </w:r>
      <w:r>
        <w:rPr>
          <w:rFonts w:hint="eastAsia" w:ascii="仿宋_GB2312" w:hAnsi="仿宋_GB2312" w:eastAsia="仿宋_GB2312" w:cs="仿宋_GB2312"/>
          <w:i w:val="0"/>
          <w:iCs w:val="0"/>
          <w:caps w:val="0"/>
          <w:color w:val="auto"/>
          <w:spacing w:val="0"/>
          <w:sz w:val="32"/>
          <w:szCs w:val="32"/>
          <w:highlight w:val="none"/>
        </w:rPr>
        <w:t>人组成。</w:t>
      </w:r>
      <w:r>
        <w:rPr>
          <w:rFonts w:hint="eastAsia" w:ascii="仿宋_GB2312" w:hAnsi="仿宋_GB2312" w:eastAsia="仿宋_GB2312" w:cs="仿宋_GB2312"/>
          <w:i w:val="0"/>
          <w:iCs w:val="0"/>
          <w:caps w:val="0"/>
          <w:color w:val="auto"/>
          <w:spacing w:val="0"/>
          <w:sz w:val="32"/>
          <w:szCs w:val="32"/>
          <w:highlight w:val="none"/>
          <w:lang w:val="en-US" w:eastAsia="zh-CN"/>
        </w:rPr>
        <w:t>由代理秘书长陈佳曦担任</w:t>
      </w:r>
      <w:r>
        <w:rPr>
          <w:rFonts w:hint="eastAsia" w:ascii="仿宋_GB2312" w:hAnsi="仿宋_GB2312" w:eastAsia="仿宋_GB2312" w:cs="仿宋_GB2312"/>
          <w:i w:val="0"/>
          <w:iCs w:val="0"/>
          <w:caps w:val="0"/>
          <w:color w:val="auto"/>
          <w:spacing w:val="0"/>
          <w:sz w:val="32"/>
          <w:szCs w:val="32"/>
          <w:highlight w:val="none"/>
        </w:rPr>
        <w:t>比选小组组长。</w:t>
      </w:r>
    </w:p>
    <w:p w14:paraId="5770D91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比选会议的监督</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本次比选会议邀请</w:t>
      </w:r>
      <w:r>
        <w:rPr>
          <w:rFonts w:hint="eastAsia" w:ascii="仿宋_GB2312" w:hAnsi="仿宋_GB2312" w:eastAsia="仿宋_GB2312" w:cs="仿宋_GB2312"/>
          <w:i w:val="0"/>
          <w:iCs w:val="0"/>
          <w:caps w:val="0"/>
          <w:color w:val="auto"/>
          <w:spacing w:val="0"/>
          <w:sz w:val="32"/>
          <w:szCs w:val="32"/>
          <w:highlight w:val="none"/>
          <w:lang w:val="en-US" w:eastAsia="zh-CN"/>
        </w:rPr>
        <w:t>副秘书长侯玉妍</w:t>
      </w:r>
      <w:r>
        <w:rPr>
          <w:rFonts w:hint="eastAsia" w:ascii="仿宋_GB2312" w:hAnsi="仿宋_GB2312" w:eastAsia="仿宋_GB2312" w:cs="仿宋_GB2312"/>
          <w:i w:val="0"/>
          <w:iCs w:val="0"/>
          <w:caps w:val="0"/>
          <w:color w:val="auto"/>
          <w:spacing w:val="0"/>
          <w:sz w:val="32"/>
          <w:szCs w:val="32"/>
          <w:highlight w:val="none"/>
        </w:rPr>
        <w:t>参与，全程监督。</w:t>
      </w:r>
    </w:p>
    <w:p w14:paraId="51A390A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54C2C31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auto"/>
          <w:spacing w:val="0"/>
          <w:sz w:val="32"/>
          <w:szCs w:val="32"/>
          <w:highlight w:val="none"/>
          <w:lang w:val="en-US" w:eastAsia="zh-CN"/>
        </w:rPr>
        <w:t>报价进行计分</w:t>
      </w:r>
      <w:r>
        <w:rPr>
          <w:rFonts w:hint="eastAsia" w:ascii="仿宋_GB2312" w:hAnsi="仿宋_GB2312" w:eastAsia="仿宋_GB2312" w:cs="仿宋_GB2312"/>
          <w:i w:val="0"/>
          <w:iCs w:val="0"/>
          <w:caps w:val="0"/>
          <w:color w:val="auto"/>
          <w:spacing w:val="0"/>
          <w:sz w:val="32"/>
          <w:szCs w:val="32"/>
          <w:highlight w:val="none"/>
        </w:rPr>
        <w:t>。</w:t>
      </w:r>
    </w:p>
    <w:p w14:paraId="7544342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262296D0">
      <w:pPr>
        <w:keepNext w:val="0"/>
        <w:keepLines w:val="0"/>
        <w:pageBreakBefore w:val="0"/>
        <w:widowControl/>
        <w:kinsoku/>
        <w:wordWrap/>
        <w:overflowPunct/>
        <w:topLinePunct w:val="0"/>
        <w:autoSpaceDE/>
        <w:autoSpaceDN/>
        <w:bidi w:val="0"/>
        <w:adjustRightInd/>
        <w:snapToGrid w:val="0"/>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七、提交竞选文件截止时间、比选时间和地点</w:t>
      </w:r>
    </w:p>
    <w:p w14:paraId="4D118A4F">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截止时间、</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时间：</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6</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5</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8</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rPr>
        <w:t>（北京时间）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u w:val="single"/>
        </w:rPr>
        <w:t>成都市青羊区金盾路52号国栋大厦</w:t>
      </w:r>
      <w:r>
        <w:rPr>
          <w:rFonts w:hint="eastAsia" w:ascii="仿宋_GB2312" w:hAnsi="仿宋_GB2312" w:eastAsia="仿宋_GB2312" w:cs="仿宋_GB2312"/>
          <w:color w:val="auto"/>
          <w:sz w:val="32"/>
          <w:szCs w:val="32"/>
          <w:highlight w:val="none"/>
          <w:u w:val="single"/>
          <w:lang w:val="en-US" w:eastAsia="zh-CN"/>
        </w:rPr>
        <w:t>9</w:t>
      </w:r>
      <w:r>
        <w:rPr>
          <w:rFonts w:hint="eastAsia" w:ascii="仿宋_GB2312" w:hAnsi="仿宋_GB2312" w:eastAsia="仿宋_GB2312" w:cs="仿宋_GB2312"/>
          <w:color w:val="auto"/>
          <w:sz w:val="32"/>
          <w:szCs w:val="32"/>
          <w:highlight w:val="none"/>
          <w:u w:val="single"/>
        </w:rPr>
        <w:t>楼</w:t>
      </w:r>
      <w:r>
        <w:rPr>
          <w:rFonts w:hint="eastAsia" w:ascii="仿宋_GB2312" w:hAnsi="仿宋_GB2312" w:eastAsia="仿宋_GB2312" w:cs="仿宋_GB2312"/>
          <w:color w:val="auto"/>
          <w:sz w:val="32"/>
          <w:szCs w:val="32"/>
          <w:highlight w:val="none"/>
          <w:u w:val="single"/>
          <w:lang w:val="en-US" w:eastAsia="zh-CN"/>
        </w:rPr>
        <w:t>D</w:t>
      </w:r>
      <w:r>
        <w:rPr>
          <w:rFonts w:hint="eastAsia" w:ascii="仿宋_GB2312" w:hAnsi="仿宋_GB2312" w:eastAsia="仿宋_GB2312" w:cs="仿宋_GB2312"/>
          <w:color w:val="auto"/>
          <w:sz w:val="32"/>
          <w:szCs w:val="32"/>
          <w:highlight w:val="none"/>
          <w:u w:val="singl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rPr>
        <w:t>比选申请文件必须在递交截止时间前送达指定地点，逾期送达或密封和标注不符合比选文件规定的比选申请文件恕不接受</w:t>
      </w:r>
      <w:r>
        <w:rPr>
          <w:rFonts w:hint="eastAsia" w:ascii="仿宋_GB2312" w:hAnsi="仿宋_GB2312" w:eastAsia="仿宋_GB2312" w:cs="仿宋_GB2312"/>
          <w:color w:val="auto"/>
          <w:sz w:val="32"/>
          <w:szCs w:val="32"/>
          <w:highlight w:val="none"/>
          <w:u w:val="none"/>
          <w:lang w:eastAsia="zh-CN"/>
        </w:rPr>
        <w:t>。</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八、答疑</w:t>
      </w:r>
    </w:p>
    <w:p w14:paraId="0FBBD75D">
      <w:pPr>
        <w:pStyle w:val="8"/>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竞选人对比选文件有疑问，应在202</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日12:00前以书面形式（信函、传真、电子邮件）要求比选人答疑，信函邮寄地址、传真、电子邮件见本章“联系方式”条款。比选人于202</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日1</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:00前将答疑发布到</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w:t>
      </w:r>
      <w:r>
        <w:rPr>
          <w:rFonts w:hint="eastAsia" w:ascii="仿宋_GB2312" w:hAnsi="仿宋_GB2312" w:eastAsia="仿宋_GB2312" w:cs="仿宋_GB2312"/>
          <w:i w:val="0"/>
          <w:iCs w:val="0"/>
          <w:caps w:val="0"/>
          <w:color w:val="auto"/>
          <w:spacing w:val="0"/>
          <w:sz w:val="32"/>
          <w:szCs w:val="32"/>
          <w:highlight w:val="none"/>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比选人：</w:t>
      </w:r>
      <w:r>
        <w:rPr>
          <w:rFonts w:hint="eastAsia" w:ascii="仿宋_GB2312" w:hAnsi="仿宋_GB2312" w:eastAsia="仿宋_GB2312" w:cs="仿宋_GB2312"/>
          <w:color w:val="auto"/>
          <w:sz w:val="32"/>
          <w:szCs w:val="32"/>
          <w:highlight w:val="none"/>
          <w:lang w:val="en-US" w:eastAsia="zh-CN"/>
        </w:rPr>
        <w:t>四川省健康促进基金会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地址：成都市青羊区金盾路52号国栋大厦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color w:val="auto"/>
          <w:sz w:val="32"/>
          <w:szCs w:val="32"/>
          <w:highlight w:val="none"/>
          <w:lang w:val="en-US" w:eastAsia="zh-CN"/>
        </w:rPr>
        <w:t>刘老师</w:t>
      </w:r>
    </w:p>
    <w:p w14:paraId="13A2097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 028-</w:t>
      </w:r>
      <w:r>
        <w:rPr>
          <w:rFonts w:hint="eastAsia" w:ascii="仿宋_GB2312" w:hAnsi="仿宋_GB2312" w:eastAsia="仿宋_GB2312" w:cs="仿宋_GB2312"/>
          <w:color w:val="auto"/>
          <w:sz w:val="32"/>
          <w:szCs w:val="32"/>
          <w:highlight w:val="none"/>
          <w:lang w:val="en-US" w:eastAsia="zh-CN"/>
        </w:rPr>
        <w:t>87058129</w:t>
      </w:r>
    </w:p>
    <w:p w14:paraId="1D6B2B3C">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p>
    <w:p w14:paraId="6F00AF92">
      <w:pPr>
        <w:jc w:val="both"/>
        <w:rPr>
          <w:rStyle w:val="12"/>
          <w:rFonts w:hint="eastAsia" w:ascii="Cambria" w:hAnsi="Cambria"/>
          <w:b/>
          <w:color w:val="auto"/>
          <w:kern w:val="0"/>
          <w:szCs w:val="36"/>
          <w:highlight w:val="none"/>
        </w:rPr>
      </w:pPr>
    </w:p>
    <w:p w14:paraId="00165077">
      <w:pPr>
        <w:jc w:val="both"/>
        <w:rPr>
          <w:rStyle w:val="12"/>
          <w:rFonts w:hint="eastAsia" w:ascii="Cambria" w:hAnsi="Cambria"/>
          <w:b/>
          <w:color w:val="auto"/>
          <w:kern w:val="0"/>
          <w:szCs w:val="36"/>
          <w:highlight w:val="none"/>
        </w:rPr>
      </w:pPr>
    </w:p>
    <w:p w14:paraId="1F26C85A">
      <w:pPr>
        <w:jc w:val="both"/>
        <w:rPr>
          <w:rStyle w:val="12"/>
          <w:rFonts w:hint="eastAsia" w:ascii="Cambria" w:hAnsi="Cambria"/>
          <w:b/>
          <w:color w:val="auto"/>
          <w:kern w:val="0"/>
          <w:szCs w:val="36"/>
          <w:highlight w:val="none"/>
        </w:rPr>
      </w:pPr>
    </w:p>
    <w:p w14:paraId="542A3759">
      <w:pPr>
        <w:jc w:val="both"/>
        <w:rPr>
          <w:rStyle w:val="12"/>
          <w:rFonts w:hint="eastAsia" w:ascii="Cambria" w:hAnsi="Cambria"/>
          <w:b/>
          <w:color w:val="auto"/>
          <w:kern w:val="0"/>
          <w:szCs w:val="36"/>
          <w:highlight w:val="none"/>
        </w:rPr>
      </w:pPr>
    </w:p>
    <w:p w14:paraId="1B6048EA">
      <w:pPr>
        <w:jc w:val="both"/>
        <w:rPr>
          <w:rStyle w:val="12"/>
          <w:rFonts w:hint="eastAsia" w:ascii="Cambria" w:hAnsi="Cambria"/>
          <w:b/>
          <w:color w:val="auto"/>
          <w:kern w:val="0"/>
          <w:szCs w:val="36"/>
          <w:highlight w:val="none"/>
        </w:rPr>
      </w:pPr>
    </w:p>
    <w:p w14:paraId="3D7264D4">
      <w:pPr>
        <w:jc w:val="both"/>
        <w:rPr>
          <w:rStyle w:val="12"/>
          <w:rFonts w:hint="eastAsia" w:ascii="Cambria" w:hAnsi="Cambria"/>
          <w:b/>
          <w:color w:val="auto"/>
          <w:kern w:val="0"/>
          <w:szCs w:val="36"/>
          <w:highlight w:val="none"/>
        </w:rPr>
      </w:pPr>
    </w:p>
    <w:p w14:paraId="1D7BA2D0">
      <w:pPr>
        <w:jc w:val="both"/>
        <w:rPr>
          <w:rStyle w:val="12"/>
          <w:rFonts w:hint="eastAsia" w:ascii="Cambria" w:hAnsi="Cambria"/>
          <w:b/>
          <w:color w:val="auto"/>
          <w:kern w:val="0"/>
          <w:szCs w:val="36"/>
          <w:highlight w:val="none"/>
        </w:rPr>
      </w:pPr>
    </w:p>
    <w:p w14:paraId="3BD193DA">
      <w:pPr>
        <w:jc w:val="both"/>
        <w:rPr>
          <w:rStyle w:val="12"/>
          <w:rFonts w:hint="eastAsia" w:ascii="Cambria" w:hAnsi="Cambria"/>
          <w:b/>
          <w:color w:val="auto"/>
          <w:kern w:val="0"/>
          <w:szCs w:val="36"/>
          <w:highlight w:val="none"/>
        </w:rPr>
      </w:pPr>
    </w:p>
    <w:p w14:paraId="51703D98">
      <w:pPr>
        <w:jc w:val="both"/>
        <w:rPr>
          <w:rStyle w:val="12"/>
          <w:rFonts w:hint="eastAsia" w:ascii="Cambria" w:hAnsi="Cambria"/>
          <w:b/>
          <w:color w:val="auto"/>
          <w:kern w:val="0"/>
          <w:szCs w:val="36"/>
          <w:highlight w:val="none"/>
        </w:rPr>
      </w:pPr>
    </w:p>
    <w:p w14:paraId="2281B576">
      <w:pPr>
        <w:jc w:val="both"/>
        <w:rPr>
          <w:rStyle w:val="12"/>
          <w:rFonts w:hint="eastAsia" w:ascii="Cambria" w:hAnsi="Cambria"/>
          <w:b/>
          <w:color w:val="auto"/>
          <w:kern w:val="0"/>
          <w:szCs w:val="36"/>
          <w:highlight w:val="none"/>
        </w:rPr>
      </w:pPr>
    </w:p>
    <w:p w14:paraId="3D442CA1">
      <w:pPr>
        <w:jc w:val="both"/>
        <w:rPr>
          <w:rStyle w:val="12"/>
          <w:rFonts w:hint="eastAsia" w:ascii="Cambria" w:hAnsi="Cambria"/>
          <w:b/>
          <w:color w:val="auto"/>
          <w:kern w:val="0"/>
          <w:szCs w:val="36"/>
          <w:highlight w:val="none"/>
        </w:rPr>
      </w:pPr>
    </w:p>
    <w:p w14:paraId="470899EB">
      <w:pPr>
        <w:jc w:val="both"/>
        <w:rPr>
          <w:rStyle w:val="12"/>
          <w:rFonts w:hint="eastAsia" w:ascii="Cambria" w:hAnsi="Cambria"/>
          <w:b/>
          <w:color w:val="auto"/>
          <w:kern w:val="0"/>
          <w:szCs w:val="36"/>
          <w:highlight w:val="none"/>
        </w:rPr>
      </w:pPr>
    </w:p>
    <w:p w14:paraId="31F5DA80">
      <w:pPr>
        <w:jc w:val="both"/>
        <w:rPr>
          <w:rStyle w:val="12"/>
          <w:rFonts w:hint="eastAsia" w:ascii="Cambria" w:hAnsi="Cambria"/>
          <w:b/>
          <w:color w:val="auto"/>
          <w:kern w:val="0"/>
          <w:szCs w:val="36"/>
          <w:highlight w:val="none"/>
        </w:rPr>
      </w:pPr>
    </w:p>
    <w:p w14:paraId="133A7534">
      <w:pPr>
        <w:jc w:val="both"/>
        <w:rPr>
          <w:rStyle w:val="12"/>
          <w:rFonts w:hint="eastAsia" w:ascii="Cambria" w:hAnsi="Cambria"/>
          <w:b/>
          <w:color w:val="auto"/>
          <w:kern w:val="0"/>
          <w:szCs w:val="36"/>
          <w:highlight w:val="none"/>
        </w:rPr>
      </w:pPr>
    </w:p>
    <w:p w14:paraId="21B36E90">
      <w:pPr>
        <w:jc w:val="both"/>
        <w:rPr>
          <w:rStyle w:val="12"/>
          <w:rFonts w:hint="eastAsia" w:ascii="Cambria" w:hAnsi="Cambria"/>
          <w:b/>
          <w:color w:val="auto"/>
          <w:kern w:val="0"/>
          <w:szCs w:val="36"/>
          <w:highlight w:val="none"/>
        </w:rPr>
      </w:pPr>
    </w:p>
    <w:p w14:paraId="42CEAD08">
      <w:pPr>
        <w:jc w:val="both"/>
        <w:rPr>
          <w:rStyle w:val="12"/>
          <w:rFonts w:hint="eastAsia" w:ascii="Cambria" w:hAnsi="Cambria"/>
          <w:b/>
          <w:color w:val="auto"/>
          <w:kern w:val="0"/>
          <w:szCs w:val="36"/>
          <w:highlight w:val="none"/>
        </w:rPr>
      </w:pPr>
    </w:p>
    <w:p w14:paraId="71B7B1C7">
      <w:pPr>
        <w:jc w:val="both"/>
        <w:rPr>
          <w:rStyle w:val="12"/>
          <w:rFonts w:hint="eastAsia" w:ascii="Cambria" w:hAnsi="Cambria"/>
          <w:b/>
          <w:color w:val="auto"/>
          <w:kern w:val="0"/>
          <w:szCs w:val="36"/>
          <w:highlight w:val="none"/>
        </w:rPr>
      </w:pPr>
    </w:p>
    <w:p w14:paraId="4B70790E">
      <w:pPr>
        <w:jc w:val="both"/>
        <w:rPr>
          <w:rStyle w:val="12"/>
          <w:rFonts w:hint="eastAsia" w:ascii="Cambria" w:hAnsi="Cambria"/>
          <w:b/>
          <w:color w:val="auto"/>
          <w:kern w:val="0"/>
          <w:szCs w:val="36"/>
          <w:highlight w:val="none"/>
        </w:rPr>
      </w:pPr>
    </w:p>
    <w:p w14:paraId="476CAAFD">
      <w:pPr>
        <w:pStyle w:val="3"/>
        <w:numPr>
          <w:ilvl w:val="0"/>
          <w:numId w:val="5"/>
        </w:numPr>
        <w:spacing w:before="0" w:after="0" w:line="579" w:lineRule="exact"/>
        <w:jc w:val="center"/>
        <w:rPr>
          <w:rFonts w:hint="default" w:ascii="宋体" w:hAnsi="宋体" w:eastAsia="宋体" w:cs="宋体"/>
          <w:bCs w:val="0"/>
          <w:color w:val="auto"/>
          <w:kern w:val="0"/>
          <w:sz w:val="44"/>
          <w:szCs w:val="44"/>
          <w:highlight w:val="none"/>
          <w:lang w:val="en-US" w:eastAsia="zh-Hans"/>
        </w:rPr>
      </w:pPr>
      <w:r>
        <w:rPr>
          <w:rFonts w:hint="eastAsia" w:ascii="宋体" w:hAnsi="宋体" w:eastAsia="宋体" w:cs="宋体"/>
          <w:bCs w:val="0"/>
          <w:color w:val="auto"/>
          <w:kern w:val="0"/>
          <w:sz w:val="44"/>
          <w:szCs w:val="44"/>
          <w:highlight w:val="none"/>
          <w:lang w:val="en-US" w:eastAsia="zh-CN"/>
        </w:rPr>
        <w:t>供应商基本资料</w:t>
      </w:r>
    </w:p>
    <w:p w14:paraId="220B4790">
      <w:pPr>
        <w:rPr>
          <w:rFonts w:hint="eastAsia" w:ascii="宋体" w:hAnsi="宋体" w:eastAsia="宋体" w:cs="宋体"/>
          <w:bCs w:val="0"/>
          <w:color w:val="auto"/>
          <w:kern w:val="0"/>
          <w:sz w:val="44"/>
          <w:szCs w:val="44"/>
          <w:highlight w:val="none"/>
          <w:lang w:val="en-US" w:eastAsia="zh-CN"/>
        </w:rPr>
      </w:pPr>
    </w:p>
    <w:p w14:paraId="061E66EA">
      <w:pPr>
        <w:rPr>
          <w:rFonts w:hint="default" w:ascii="宋体" w:hAnsi="宋体" w:eastAsia="宋体" w:cs="宋体"/>
          <w:bCs w:val="0"/>
          <w:color w:val="auto"/>
          <w:kern w:val="0"/>
          <w:sz w:val="44"/>
          <w:szCs w:val="44"/>
          <w:highlight w:val="none"/>
          <w:lang w:val="en-US" w:eastAsia="zh-Hans"/>
        </w:rPr>
      </w:pPr>
    </w:p>
    <w:tbl>
      <w:tblPr>
        <w:tblStyle w:val="17"/>
        <w:tblW w:w="977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8"/>
        <w:gridCol w:w="1907"/>
        <w:gridCol w:w="1996"/>
        <w:gridCol w:w="1398"/>
        <w:gridCol w:w="2766"/>
      </w:tblGrid>
      <w:tr w14:paraId="1C245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jc w:val="center"/>
        </w:trPr>
        <w:tc>
          <w:tcPr>
            <w:tcW w:w="1708" w:type="dxa"/>
            <w:vAlign w:val="center"/>
          </w:tcPr>
          <w:p w14:paraId="15B50181">
            <w:pPr>
              <w:jc w:val="center"/>
            </w:pPr>
            <w:r>
              <w:rPr>
                <w:rFonts w:hint="eastAsia" w:ascii="华文仿宋" w:hAnsi="华文仿宋" w:eastAsia="华文仿宋" w:cs="华文仿宋"/>
                <w:b/>
                <w:bCs/>
                <w:color w:val="auto"/>
                <w:spacing w:val="73"/>
                <w:sz w:val="21"/>
                <w:szCs w:val="21"/>
                <w:highlight w:val="none"/>
              </w:rPr>
              <w:br w:type="page"/>
            </w:r>
            <w:r>
              <w:rPr>
                <w:b/>
                <w:bCs/>
                <w:spacing w:val="-4"/>
                <w:sz w:val="21"/>
                <w:szCs w:val="21"/>
              </w:rPr>
              <w:t>公司名称</w:t>
            </w:r>
          </w:p>
        </w:tc>
        <w:tc>
          <w:tcPr>
            <w:tcW w:w="8067" w:type="dxa"/>
            <w:gridSpan w:val="4"/>
            <w:vAlign w:val="top"/>
          </w:tcPr>
          <w:p w14:paraId="755D58FE">
            <w:pPr>
              <w:pStyle w:val="16"/>
              <w:spacing w:before="245" w:line="219" w:lineRule="auto"/>
              <w:ind w:left="116"/>
            </w:pPr>
          </w:p>
        </w:tc>
      </w:tr>
      <w:tr w14:paraId="0274E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jc w:val="center"/>
        </w:trPr>
        <w:tc>
          <w:tcPr>
            <w:tcW w:w="1708" w:type="dxa"/>
            <w:vAlign w:val="center"/>
          </w:tcPr>
          <w:p w14:paraId="00D355D5">
            <w:pPr>
              <w:pStyle w:val="16"/>
              <w:spacing w:before="291" w:line="221" w:lineRule="auto"/>
              <w:ind w:left="499"/>
              <w:jc w:val="both"/>
            </w:pPr>
            <w:r>
              <w:rPr>
                <w:b/>
                <w:bCs/>
                <w:spacing w:val="-4"/>
              </w:rPr>
              <w:t>公司地址</w:t>
            </w:r>
          </w:p>
        </w:tc>
        <w:tc>
          <w:tcPr>
            <w:tcW w:w="3903" w:type="dxa"/>
            <w:gridSpan w:val="2"/>
            <w:vAlign w:val="top"/>
          </w:tcPr>
          <w:p w14:paraId="6589BCC0">
            <w:pPr>
              <w:pStyle w:val="16"/>
              <w:spacing w:before="272" w:line="219" w:lineRule="auto"/>
              <w:ind w:left="6"/>
            </w:pPr>
          </w:p>
        </w:tc>
        <w:tc>
          <w:tcPr>
            <w:tcW w:w="1398" w:type="dxa"/>
            <w:vAlign w:val="top"/>
          </w:tcPr>
          <w:p w14:paraId="22721031">
            <w:pPr>
              <w:pStyle w:val="16"/>
              <w:spacing w:before="289" w:line="219" w:lineRule="auto"/>
              <w:ind w:left="536"/>
            </w:pPr>
            <w:r>
              <w:rPr>
                <w:b/>
                <w:bCs/>
                <w:spacing w:val="-10"/>
              </w:rPr>
              <w:t>邮编</w:t>
            </w:r>
          </w:p>
        </w:tc>
        <w:tc>
          <w:tcPr>
            <w:tcW w:w="2766" w:type="dxa"/>
            <w:vAlign w:val="top"/>
          </w:tcPr>
          <w:p w14:paraId="55ACC0DC">
            <w:pPr>
              <w:pStyle w:val="16"/>
              <w:spacing w:before="59"/>
              <w:ind w:left="146"/>
            </w:pPr>
          </w:p>
        </w:tc>
      </w:tr>
      <w:tr w14:paraId="5A683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jc w:val="center"/>
        </w:trPr>
        <w:tc>
          <w:tcPr>
            <w:tcW w:w="1708" w:type="dxa"/>
            <w:vAlign w:val="top"/>
          </w:tcPr>
          <w:p w14:paraId="3D712474">
            <w:pPr>
              <w:pStyle w:val="16"/>
              <w:spacing w:before="131" w:line="221" w:lineRule="auto"/>
              <w:ind w:left="494"/>
            </w:pPr>
            <w:r>
              <w:rPr>
                <w:b/>
                <w:bCs/>
                <w:spacing w:val="-5"/>
              </w:rPr>
              <w:t>联系电话</w:t>
            </w:r>
          </w:p>
        </w:tc>
        <w:tc>
          <w:tcPr>
            <w:tcW w:w="3903" w:type="dxa"/>
            <w:gridSpan w:val="2"/>
            <w:vAlign w:val="top"/>
          </w:tcPr>
          <w:p w14:paraId="71F1152F">
            <w:pPr>
              <w:pStyle w:val="16"/>
              <w:spacing w:before="145"/>
              <w:ind w:left="148"/>
            </w:pPr>
          </w:p>
        </w:tc>
        <w:tc>
          <w:tcPr>
            <w:tcW w:w="1398" w:type="dxa"/>
            <w:vAlign w:val="top"/>
          </w:tcPr>
          <w:p w14:paraId="7E65D694">
            <w:pPr>
              <w:pStyle w:val="16"/>
              <w:spacing w:before="125" w:line="219" w:lineRule="auto"/>
              <w:ind w:left="521"/>
            </w:pPr>
            <w:r>
              <w:rPr>
                <w:b/>
                <w:bCs/>
                <w:spacing w:val="-5"/>
              </w:rPr>
              <w:t>传真</w:t>
            </w:r>
          </w:p>
        </w:tc>
        <w:tc>
          <w:tcPr>
            <w:tcW w:w="2766" w:type="dxa"/>
            <w:vAlign w:val="top"/>
          </w:tcPr>
          <w:p w14:paraId="30885914">
            <w:pPr>
              <w:pStyle w:val="16"/>
              <w:spacing w:before="128"/>
              <w:ind w:left="146"/>
            </w:pPr>
          </w:p>
        </w:tc>
      </w:tr>
      <w:tr w14:paraId="251E9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708" w:type="dxa"/>
            <w:vAlign w:val="top"/>
          </w:tcPr>
          <w:p w14:paraId="71551CD4">
            <w:pPr>
              <w:pStyle w:val="16"/>
              <w:spacing w:before="199" w:line="219" w:lineRule="auto"/>
              <w:ind w:left="405"/>
            </w:pPr>
            <w:r>
              <w:rPr>
                <w:b/>
                <w:bCs/>
                <w:spacing w:val="-5"/>
              </w:rPr>
              <w:t>法定代表人</w:t>
            </w:r>
          </w:p>
        </w:tc>
        <w:tc>
          <w:tcPr>
            <w:tcW w:w="3903" w:type="dxa"/>
            <w:gridSpan w:val="2"/>
            <w:vAlign w:val="top"/>
          </w:tcPr>
          <w:p w14:paraId="3E8BF68E">
            <w:pPr>
              <w:pStyle w:val="16"/>
              <w:spacing w:before="199" w:line="221" w:lineRule="auto"/>
              <w:ind w:left="7"/>
            </w:pPr>
          </w:p>
        </w:tc>
        <w:tc>
          <w:tcPr>
            <w:tcW w:w="1398" w:type="dxa"/>
            <w:vAlign w:val="top"/>
          </w:tcPr>
          <w:p w14:paraId="36FB5084">
            <w:pPr>
              <w:pStyle w:val="16"/>
              <w:spacing w:before="201" w:line="221" w:lineRule="auto"/>
              <w:ind w:left="350"/>
            </w:pPr>
            <w:r>
              <w:rPr>
                <w:b/>
                <w:bCs/>
                <w:spacing w:val="-4"/>
              </w:rPr>
              <w:t>公司网址</w:t>
            </w:r>
          </w:p>
        </w:tc>
        <w:tc>
          <w:tcPr>
            <w:tcW w:w="2766" w:type="dxa"/>
            <w:vAlign w:val="top"/>
          </w:tcPr>
          <w:p w14:paraId="36FCD41E">
            <w:pPr>
              <w:pStyle w:val="16"/>
              <w:spacing w:before="201" w:line="220" w:lineRule="auto"/>
              <w:ind w:left="12"/>
            </w:pPr>
          </w:p>
        </w:tc>
      </w:tr>
      <w:tr w14:paraId="77C18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1708" w:type="dxa"/>
            <w:vAlign w:val="top"/>
          </w:tcPr>
          <w:p w14:paraId="1303AE90">
            <w:pPr>
              <w:pStyle w:val="16"/>
              <w:spacing w:before="129" w:line="219" w:lineRule="auto"/>
              <w:ind w:left="404"/>
            </w:pPr>
            <w:r>
              <w:rPr>
                <w:b/>
                <w:bCs/>
                <w:spacing w:val="-4"/>
              </w:rPr>
              <w:t>业务联系人</w:t>
            </w:r>
          </w:p>
        </w:tc>
        <w:tc>
          <w:tcPr>
            <w:tcW w:w="3903" w:type="dxa"/>
            <w:gridSpan w:val="2"/>
            <w:vAlign w:val="top"/>
          </w:tcPr>
          <w:p w14:paraId="3435AD37">
            <w:pPr>
              <w:pStyle w:val="16"/>
              <w:spacing w:before="129" w:line="221" w:lineRule="auto"/>
              <w:ind w:left="7"/>
            </w:pPr>
          </w:p>
        </w:tc>
        <w:tc>
          <w:tcPr>
            <w:tcW w:w="1398" w:type="dxa"/>
            <w:vAlign w:val="top"/>
          </w:tcPr>
          <w:p w14:paraId="29140A2B">
            <w:pPr>
              <w:pStyle w:val="16"/>
              <w:spacing w:before="129" w:line="219" w:lineRule="auto"/>
              <w:ind w:left="364"/>
            </w:pPr>
            <w:r>
              <w:rPr>
                <w:b/>
                <w:bCs/>
                <w:spacing w:val="-9"/>
              </w:rPr>
              <w:t>电子邮件</w:t>
            </w:r>
          </w:p>
        </w:tc>
        <w:tc>
          <w:tcPr>
            <w:tcW w:w="2766" w:type="dxa"/>
            <w:vAlign w:val="top"/>
          </w:tcPr>
          <w:p w14:paraId="5A5451C9">
            <w:pPr>
              <w:pStyle w:val="16"/>
              <w:spacing w:before="152" w:line="214" w:lineRule="auto"/>
              <w:ind w:left="155"/>
            </w:pPr>
          </w:p>
        </w:tc>
      </w:tr>
      <w:tr w14:paraId="444C3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708" w:type="dxa"/>
            <w:vMerge w:val="restart"/>
            <w:tcBorders>
              <w:bottom w:val="nil"/>
            </w:tcBorders>
            <w:vAlign w:val="top"/>
          </w:tcPr>
          <w:p w14:paraId="45FEF225">
            <w:pPr>
              <w:spacing w:line="353" w:lineRule="auto"/>
              <w:rPr>
                <w:rFonts w:ascii="Arial"/>
                <w:sz w:val="21"/>
              </w:rPr>
            </w:pPr>
          </w:p>
          <w:p w14:paraId="477C8F4B">
            <w:pPr>
              <w:pStyle w:val="16"/>
              <w:spacing w:before="58" w:line="219" w:lineRule="auto"/>
              <w:ind w:left="499"/>
            </w:pPr>
            <w:r>
              <w:rPr>
                <w:b/>
                <w:bCs/>
                <w:spacing w:val="-5"/>
              </w:rPr>
              <w:t>公司概况</w:t>
            </w:r>
          </w:p>
        </w:tc>
        <w:tc>
          <w:tcPr>
            <w:tcW w:w="1907" w:type="dxa"/>
            <w:vAlign w:val="top"/>
          </w:tcPr>
          <w:p w14:paraId="364A20A1">
            <w:pPr>
              <w:pStyle w:val="16"/>
              <w:spacing w:before="192" w:line="219" w:lineRule="auto"/>
              <w:ind w:left="576"/>
            </w:pPr>
            <w:r>
              <w:rPr>
                <w:b/>
                <w:bCs/>
                <w:spacing w:val="-5"/>
              </w:rPr>
              <w:t>注册资本</w:t>
            </w:r>
          </w:p>
        </w:tc>
        <w:tc>
          <w:tcPr>
            <w:tcW w:w="1996" w:type="dxa"/>
            <w:vAlign w:val="top"/>
          </w:tcPr>
          <w:p w14:paraId="42B14829">
            <w:pPr>
              <w:pStyle w:val="16"/>
              <w:spacing w:before="192" w:line="220" w:lineRule="auto"/>
              <w:ind w:left="143"/>
            </w:pPr>
          </w:p>
        </w:tc>
        <w:tc>
          <w:tcPr>
            <w:tcW w:w="1398" w:type="dxa"/>
            <w:vAlign w:val="top"/>
          </w:tcPr>
          <w:p w14:paraId="4914D858">
            <w:pPr>
              <w:pStyle w:val="16"/>
              <w:spacing w:before="192" w:line="220" w:lineRule="auto"/>
              <w:ind w:left="375"/>
            </w:pPr>
            <w:r>
              <w:rPr>
                <w:b/>
                <w:bCs/>
                <w:spacing w:val="-10"/>
              </w:rPr>
              <w:t>占地面积</w:t>
            </w:r>
          </w:p>
        </w:tc>
        <w:tc>
          <w:tcPr>
            <w:tcW w:w="2766" w:type="dxa"/>
            <w:vAlign w:val="top"/>
          </w:tcPr>
          <w:p w14:paraId="3714EBDC">
            <w:pPr>
              <w:pStyle w:val="16"/>
              <w:spacing w:before="209" w:line="219" w:lineRule="auto"/>
              <w:ind w:left="23"/>
            </w:pPr>
          </w:p>
        </w:tc>
      </w:tr>
      <w:tr w14:paraId="6F807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jc w:val="center"/>
        </w:trPr>
        <w:tc>
          <w:tcPr>
            <w:tcW w:w="1708" w:type="dxa"/>
            <w:vMerge w:val="continue"/>
            <w:tcBorders>
              <w:top w:val="nil"/>
            </w:tcBorders>
            <w:vAlign w:val="top"/>
          </w:tcPr>
          <w:p w14:paraId="6AF434DB">
            <w:pPr>
              <w:rPr>
                <w:rFonts w:ascii="Arial"/>
                <w:sz w:val="21"/>
              </w:rPr>
            </w:pPr>
          </w:p>
        </w:tc>
        <w:tc>
          <w:tcPr>
            <w:tcW w:w="1907" w:type="dxa"/>
            <w:vAlign w:val="top"/>
          </w:tcPr>
          <w:p w14:paraId="71AEC874">
            <w:pPr>
              <w:pStyle w:val="16"/>
              <w:spacing w:before="183" w:line="220" w:lineRule="auto"/>
              <w:ind w:left="597"/>
            </w:pPr>
            <w:r>
              <w:rPr>
                <w:b/>
                <w:bCs/>
                <w:spacing w:val="-3"/>
              </w:rPr>
              <w:t>成立日期</w:t>
            </w:r>
          </w:p>
        </w:tc>
        <w:tc>
          <w:tcPr>
            <w:tcW w:w="1996" w:type="dxa"/>
            <w:vAlign w:val="top"/>
          </w:tcPr>
          <w:p w14:paraId="3A13A90E">
            <w:pPr>
              <w:pStyle w:val="16"/>
              <w:spacing w:before="150" w:line="219" w:lineRule="auto"/>
              <w:ind w:left="142"/>
            </w:pPr>
          </w:p>
        </w:tc>
        <w:tc>
          <w:tcPr>
            <w:tcW w:w="1398" w:type="dxa"/>
            <w:vAlign w:val="top"/>
          </w:tcPr>
          <w:p w14:paraId="0A87425B">
            <w:pPr>
              <w:rPr>
                <w:rFonts w:ascii="Arial"/>
                <w:sz w:val="21"/>
              </w:rPr>
            </w:pPr>
          </w:p>
        </w:tc>
        <w:tc>
          <w:tcPr>
            <w:tcW w:w="2766" w:type="dxa"/>
            <w:vAlign w:val="top"/>
          </w:tcPr>
          <w:p w14:paraId="6CB08E97">
            <w:pPr>
              <w:rPr>
                <w:rFonts w:ascii="Arial"/>
                <w:sz w:val="21"/>
              </w:rPr>
            </w:pPr>
          </w:p>
        </w:tc>
      </w:tr>
      <w:tr w14:paraId="7EE3C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5" w:hRule="atLeast"/>
          <w:jc w:val="center"/>
        </w:trPr>
        <w:tc>
          <w:tcPr>
            <w:tcW w:w="1708" w:type="dxa"/>
            <w:vAlign w:val="top"/>
          </w:tcPr>
          <w:p w14:paraId="2280D51F">
            <w:pPr>
              <w:spacing w:line="282" w:lineRule="auto"/>
              <w:rPr>
                <w:rFonts w:ascii="Arial"/>
                <w:sz w:val="21"/>
              </w:rPr>
            </w:pPr>
          </w:p>
          <w:p w14:paraId="61CBBA9E">
            <w:pPr>
              <w:pStyle w:val="16"/>
              <w:spacing w:before="59" w:line="219" w:lineRule="auto"/>
              <w:ind w:left="495"/>
            </w:pPr>
            <w:r>
              <w:rPr>
                <w:b/>
                <w:bCs/>
                <w:spacing w:val="-5"/>
              </w:rPr>
              <w:t>主要业务</w:t>
            </w:r>
          </w:p>
        </w:tc>
        <w:tc>
          <w:tcPr>
            <w:tcW w:w="8067" w:type="dxa"/>
            <w:gridSpan w:val="4"/>
            <w:vAlign w:val="top"/>
          </w:tcPr>
          <w:p w14:paraId="77D6C7D1">
            <w:pPr>
              <w:pStyle w:val="16"/>
              <w:spacing w:before="72" w:line="219" w:lineRule="auto"/>
              <w:ind w:left="490" w:right="85" w:firstLine="1"/>
              <w:jc w:val="both"/>
            </w:pPr>
          </w:p>
        </w:tc>
      </w:tr>
      <w:tr w14:paraId="07DC5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jc w:val="center"/>
        </w:trPr>
        <w:tc>
          <w:tcPr>
            <w:tcW w:w="1708" w:type="dxa"/>
            <w:vMerge w:val="restart"/>
            <w:tcBorders>
              <w:bottom w:val="nil"/>
            </w:tcBorders>
            <w:vAlign w:val="top"/>
          </w:tcPr>
          <w:p w14:paraId="3854F484">
            <w:pPr>
              <w:spacing w:line="304" w:lineRule="auto"/>
              <w:rPr>
                <w:rFonts w:ascii="Arial"/>
                <w:sz w:val="21"/>
              </w:rPr>
            </w:pPr>
          </w:p>
          <w:p w14:paraId="06B53C33">
            <w:pPr>
              <w:pStyle w:val="16"/>
              <w:spacing w:before="59" w:line="219" w:lineRule="auto"/>
              <w:ind w:left="313"/>
            </w:pPr>
            <w:r>
              <w:rPr>
                <w:b/>
                <w:bCs/>
                <w:spacing w:val="-2"/>
              </w:rPr>
              <w:t>业务承载能力</w:t>
            </w:r>
          </w:p>
        </w:tc>
        <w:tc>
          <w:tcPr>
            <w:tcW w:w="1907" w:type="dxa"/>
            <w:vAlign w:val="top"/>
          </w:tcPr>
          <w:p w14:paraId="0F30CE64">
            <w:pPr>
              <w:pStyle w:val="16"/>
              <w:spacing w:before="136" w:line="219" w:lineRule="auto"/>
              <w:ind w:left="110"/>
            </w:pPr>
            <w:r>
              <w:rPr>
                <w:b/>
                <w:bCs/>
                <w:spacing w:val="-3"/>
              </w:rPr>
              <w:t>月度业务承载能力</w:t>
            </w:r>
          </w:p>
        </w:tc>
        <w:tc>
          <w:tcPr>
            <w:tcW w:w="6160" w:type="dxa"/>
            <w:gridSpan w:val="3"/>
            <w:vAlign w:val="top"/>
          </w:tcPr>
          <w:p w14:paraId="30B35775">
            <w:pPr>
              <w:rPr>
                <w:rFonts w:ascii="Arial"/>
                <w:sz w:val="21"/>
              </w:rPr>
            </w:pPr>
          </w:p>
        </w:tc>
      </w:tr>
      <w:tr w14:paraId="7E261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jc w:val="center"/>
        </w:trPr>
        <w:tc>
          <w:tcPr>
            <w:tcW w:w="1708" w:type="dxa"/>
            <w:vMerge w:val="continue"/>
            <w:tcBorders>
              <w:top w:val="nil"/>
            </w:tcBorders>
            <w:vAlign w:val="top"/>
          </w:tcPr>
          <w:p w14:paraId="1762FBC3">
            <w:pPr>
              <w:rPr>
                <w:rFonts w:ascii="Arial"/>
                <w:sz w:val="21"/>
              </w:rPr>
            </w:pPr>
          </w:p>
        </w:tc>
        <w:tc>
          <w:tcPr>
            <w:tcW w:w="1907" w:type="dxa"/>
            <w:vAlign w:val="top"/>
          </w:tcPr>
          <w:p w14:paraId="17592AB1">
            <w:pPr>
              <w:pStyle w:val="16"/>
              <w:spacing w:before="155" w:line="219" w:lineRule="auto"/>
              <w:ind w:left="109"/>
            </w:pPr>
            <w:r>
              <w:rPr>
                <w:b/>
                <w:bCs/>
                <w:spacing w:val="-3"/>
              </w:rPr>
              <w:t>正常交付周期</w:t>
            </w:r>
          </w:p>
        </w:tc>
        <w:tc>
          <w:tcPr>
            <w:tcW w:w="6160" w:type="dxa"/>
            <w:gridSpan w:val="3"/>
            <w:vAlign w:val="top"/>
          </w:tcPr>
          <w:p w14:paraId="6F0B34AD">
            <w:pPr>
              <w:rPr>
                <w:rFonts w:ascii="Arial"/>
                <w:sz w:val="21"/>
              </w:rPr>
            </w:pPr>
          </w:p>
        </w:tc>
      </w:tr>
      <w:tr w14:paraId="04997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jc w:val="center"/>
        </w:trPr>
        <w:tc>
          <w:tcPr>
            <w:tcW w:w="1708" w:type="dxa"/>
            <w:vMerge w:val="restart"/>
            <w:tcBorders>
              <w:bottom w:val="nil"/>
            </w:tcBorders>
            <w:vAlign w:val="top"/>
          </w:tcPr>
          <w:p w14:paraId="76C49909">
            <w:pPr>
              <w:spacing w:line="247" w:lineRule="auto"/>
              <w:rPr>
                <w:rFonts w:ascii="Arial"/>
                <w:sz w:val="21"/>
              </w:rPr>
            </w:pPr>
          </w:p>
          <w:p w14:paraId="5025048E">
            <w:pPr>
              <w:spacing w:line="248" w:lineRule="auto"/>
              <w:rPr>
                <w:rFonts w:ascii="Arial"/>
                <w:sz w:val="21"/>
              </w:rPr>
            </w:pPr>
          </w:p>
          <w:p w14:paraId="1EA5C0B4">
            <w:pPr>
              <w:spacing w:line="248" w:lineRule="auto"/>
              <w:rPr>
                <w:rFonts w:ascii="Arial"/>
                <w:sz w:val="21"/>
              </w:rPr>
            </w:pPr>
          </w:p>
          <w:p w14:paraId="3FAB9B7C">
            <w:pPr>
              <w:spacing w:line="248" w:lineRule="auto"/>
              <w:rPr>
                <w:rFonts w:ascii="Arial"/>
                <w:sz w:val="21"/>
              </w:rPr>
            </w:pPr>
          </w:p>
          <w:p w14:paraId="5AD4D30C">
            <w:pPr>
              <w:spacing w:line="248" w:lineRule="auto"/>
              <w:rPr>
                <w:rFonts w:ascii="Arial"/>
                <w:sz w:val="21"/>
              </w:rPr>
            </w:pPr>
          </w:p>
          <w:p w14:paraId="7C357D5A">
            <w:pPr>
              <w:pStyle w:val="16"/>
              <w:spacing w:before="58" w:line="219" w:lineRule="auto"/>
              <w:ind w:left="315"/>
            </w:pPr>
            <w:r>
              <w:rPr>
                <w:b/>
                <w:bCs/>
                <w:spacing w:val="-4"/>
              </w:rPr>
              <w:t>主要客户简介</w:t>
            </w:r>
          </w:p>
        </w:tc>
        <w:tc>
          <w:tcPr>
            <w:tcW w:w="1907" w:type="dxa"/>
            <w:vAlign w:val="top"/>
          </w:tcPr>
          <w:p w14:paraId="0EDBB6AC">
            <w:pPr>
              <w:spacing w:line="266" w:lineRule="auto"/>
              <w:rPr>
                <w:rFonts w:ascii="Arial"/>
                <w:sz w:val="21"/>
              </w:rPr>
            </w:pPr>
          </w:p>
          <w:p w14:paraId="12580A13">
            <w:pPr>
              <w:pStyle w:val="16"/>
              <w:spacing w:before="58" w:line="219" w:lineRule="auto"/>
              <w:ind w:left="107"/>
            </w:pPr>
            <w:r>
              <w:rPr>
                <w:b/>
                <w:bCs/>
              </w:rPr>
              <w:t>客户群体(前五)</w:t>
            </w:r>
          </w:p>
        </w:tc>
        <w:tc>
          <w:tcPr>
            <w:tcW w:w="6160" w:type="dxa"/>
            <w:gridSpan w:val="3"/>
            <w:vAlign w:val="top"/>
          </w:tcPr>
          <w:p w14:paraId="20AE99D7">
            <w:pPr>
              <w:spacing w:line="263" w:lineRule="auto"/>
              <w:rPr>
                <w:rFonts w:ascii="Arial"/>
                <w:sz w:val="21"/>
              </w:rPr>
            </w:pPr>
          </w:p>
          <w:p w14:paraId="252BE946">
            <w:pPr>
              <w:pStyle w:val="16"/>
              <w:spacing w:before="59" w:line="219" w:lineRule="auto"/>
              <w:ind w:left="213"/>
            </w:pPr>
          </w:p>
        </w:tc>
      </w:tr>
      <w:tr w14:paraId="44299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jc w:val="center"/>
        </w:trPr>
        <w:tc>
          <w:tcPr>
            <w:tcW w:w="1708" w:type="dxa"/>
            <w:vMerge w:val="continue"/>
            <w:tcBorders>
              <w:top w:val="nil"/>
              <w:bottom w:val="nil"/>
            </w:tcBorders>
            <w:vAlign w:val="top"/>
          </w:tcPr>
          <w:p w14:paraId="7BA68678">
            <w:pPr>
              <w:rPr>
                <w:rFonts w:ascii="Arial"/>
                <w:sz w:val="21"/>
              </w:rPr>
            </w:pPr>
          </w:p>
        </w:tc>
        <w:tc>
          <w:tcPr>
            <w:tcW w:w="1907" w:type="dxa"/>
            <w:vAlign w:val="top"/>
          </w:tcPr>
          <w:p w14:paraId="29380F2D">
            <w:pPr>
              <w:pStyle w:val="16"/>
              <w:spacing w:before="215" w:line="316" w:lineRule="auto"/>
              <w:ind w:left="112" w:right="188" w:hanging="6"/>
            </w:pPr>
            <w:r>
              <w:rPr>
                <w:b/>
                <w:bCs/>
                <w:spacing w:val="-4"/>
              </w:rPr>
              <w:t>所提供的服务占总营</w:t>
            </w:r>
            <w:r>
              <w:rPr>
                <w:b/>
                <w:bCs/>
                <w:spacing w:val="-3"/>
              </w:rPr>
              <w:t>收的比例</w:t>
            </w:r>
          </w:p>
        </w:tc>
        <w:tc>
          <w:tcPr>
            <w:tcW w:w="6160" w:type="dxa"/>
            <w:gridSpan w:val="3"/>
            <w:vAlign w:val="top"/>
          </w:tcPr>
          <w:p w14:paraId="067C4585">
            <w:pPr>
              <w:spacing w:line="304" w:lineRule="auto"/>
              <w:rPr>
                <w:rFonts w:ascii="Arial"/>
                <w:sz w:val="21"/>
              </w:rPr>
            </w:pPr>
          </w:p>
          <w:p w14:paraId="712AA88D">
            <w:pPr>
              <w:pStyle w:val="16"/>
              <w:spacing w:before="58"/>
              <w:ind w:left="372"/>
            </w:pPr>
          </w:p>
        </w:tc>
      </w:tr>
      <w:tr w14:paraId="7A6E4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6" w:hRule="atLeast"/>
          <w:jc w:val="center"/>
        </w:trPr>
        <w:tc>
          <w:tcPr>
            <w:tcW w:w="1708" w:type="dxa"/>
            <w:vMerge w:val="continue"/>
            <w:tcBorders>
              <w:top w:val="nil"/>
            </w:tcBorders>
            <w:vAlign w:val="top"/>
          </w:tcPr>
          <w:p w14:paraId="1EFBE4CD">
            <w:pPr>
              <w:rPr>
                <w:rFonts w:ascii="Arial"/>
                <w:sz w:val="21"/>
              </w:rPr>
            </w:pPr>
          </w:p>
        </w:tc>
        <w:tc>
          <w:tcPr>
            <w:tcW w:w="1907" w:type="dxa"/>
            <w:vAlign w:val="top"/>
          </w:tcPr>
          <w:p w14:paraId="51A57F65">
            <w:pPr>
              <w:pStyle w:val="16"/>
              <w:spacing w:before="186" w:line="311" w:lineRule="auto"/>
              <w:ind w:left="110" w:right="182" w:hanging="4"/>
              <w:jc w:val="both"/>
            </w:pPr>
            <w:r>
              <w:rPr>
                <w:b/>
                <w:bCs/>
                <w:spacing w:val="-4"/>
              </w:rPr>
              <w:t>供应商自身、关联公司、母公司是否有披</w:t>
            </w:r>
            <w:r>
              <w:rPr>
                <w:b/>
                <w:bCs/>
                <w:spacing w:val="-7"/>
              </w:rPr>
              <w:t>露风险</w:t>
            </w:r>
          </w:p>
        </w:tc>
        <w:tc>
          <w:tcPr>
            <w:tcW w:w="6160" w:type="dxa"/>
            <w:gridSpan w:val="3"/>
            <w:vAlign w:val="top"/>
          </w:tcPr>
          <w:p w14:paraId="14C34D89">
            <w:pPr>
              <w:spacing w:line="419" w:lineRule="auto"/>
              <w:rPr>
                <w:rFonts w:ascii="Arial"/>
                <w:sz w:val="21"/>
              </w:rPr>
            </w:pPr>
          </w:p>
          <w:p w14:paraId="22ACBBA0">
            <w:pPr>
              <w:pStyle w:val="16"/>
              <w:spacing w:before="58" w:line="220" w:lineRule="auto"/>
              <w:ind w:left="151"/>
            </w:pPr>
          </w:p>
        </w:tc>
      </w:tr>
      <w:tr w14:paraId="5093A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1708" w:type="dxa"/>
            <w:vAlign w:val="top"/>
          </w:tcPr>
          <w:p w14:paraId="711E6795">
            <w:pPr>
              <w:spacing w:line="279" w:lineRule="auto"/>
              <w:rPr>
                <w:rFonts w:ascii="Arial"/>
                <w:sz w:val="21"/>
              </w:rPr>
            </w:pPr>
          </w:p>
          <w:p w14:paraId="3E5E8BD4">
            <w:pPr>
              <w:spacing w:line="279" w:lineRule="auto"/>
              <w:rPr>
                <w:rFonts w:ascii="Arial"/>
                <w:sz w:val="21"/>
              </w:rPr>
            </w:pPr>
          </w:p>
          <w:p w14:paraId="00D3599D">
            <w:pPr>
              <w:pStyle w:val="16"/>
              <w:spacing w:before="58" w:line="220" w:lineRule="auto"/>
              <w:ind w:left="494"/>
            </w:pPr>
            <w:r>
              <w:rPr>
                <w:b/>
                <w:bCs/>
                <w:spacing w:val="-5"/>
              </w:rPr>
              <w:t>其他事项</w:t>
            </w:r>
          </w:p>
        </w:tc>
        <w:tc>
          <w:tcPr>
            <w:tcW w:w="8067" w:type="dxa"/>
            <w:gridSpan w:val="4"/>
            <w:vAlign w:val="top"/>
          </w:tcPr>
          <w:p w14:paraId="091ABEE1">
            <w:pPr>
              <w:spacing w:line="279" w:lineRule="auto"/>
              <w:rPr>
                <w:rFonts w:ascii="Arial"/>
                <w:sz w:val="21"/>
              </w:rPr>
            </w:pPr>
          </w:p>
          <w:p w14:paraId="25ADAAB1">
            <w:pPr>
              <w:spacing w:line="279" w:lineRule="auto"/>
              <w:rPr>
                <w:rFonts w:ascii="Arial"/>
                <w:sz w:val="21"/>
              </w:rPr>
            </w:pPr>
          </w:p>
          <w:p w14:paraId="4AAA7663">
            <w:pPr>
              <w:pStyle w:val="16"/>
              <w:spacing w:before="58" w:line="220" w:lineRule="auto"/>
              <w:ind w:left="117"/>
            </w:pPr>
          </w:p>
        </w:tc>
      </w:tr>
    </w:tbl>
    <w:p w14:paraId="2A85D290">
      <w:pPr>
        <w:jc w:val="both"/>
        <w:rPr>
          <w:rFonts w:hint="eastAsia" w:ascii="华文仿宋" w:hAnsi="华文仿宋" w:eastAsia="华文仿宋" w:cs="华文仿宋"/>
          <w:b/>
          <w:bCs/>
          <w:color w:val="auto"/>
          <w:spacing w:val="73"/>
          <w:sz w:val="57"/>
          <w:szCs w:val="57"/>
          <w:highlight w:val="none"/>
        </w:rPr>
      </w:pPr>
    </w:p>
    <w:p w14:paraId="01576970">
      <w:pPr>
        <w:pStyle w:val="3"/>
        <w:numPr>
          <w:ilvl w:val="0"/>
          <w:numId w:val="5"/>
        </w:numPr>
        <w:spacing w:before="0" w:after="0" w:line="579" w:lineRule="exact"/>
        <w:jc w:val="center"/>
        <w:rPr>
          <w:rFonts w:hint="default"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供应商调查表</w:t>
      </w:r>
    </w:p>
    <w:p w14:paraId="70073A9D">
      <w:pPr>
        <w:rPr>
          <w:rFonts w:hint="eastAsia" w:ascii="宋体" w:hAnsi="宋体" w:eastAsia="宋体" w:cs="宋体"/>
          <w:bCs w:val="0"/>
          <w:color w:val="auto"/>
          <w:kern w:val="0"/>
          <w:sz w:val="44"/>
          <w:szCs w:val="44"/>
          <w:highlight w:val="none"/>
          <w:lang w:val="en-US" w:eastAsia="zh-CN"/>
        </w:rPr>
      </w:pPr>
    </w:p>
    <w:tbl>
      <w:tblPr>
        <w:tblStyle w:val="17"/>
        <w:tblW w:w="979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10"/>
        <w:gridCol w:w="1067"/>
        <w:gridCol w:w="1010"/>
        <w:gridCol w:w="808"/>
        <w:gridCol w:w="988"/>
        <w:gridCol w:w="909"/>
        <w:gridCol w:w="1099"/>
        <w:gridCol w:w="2305"/>
      </w:tblGrid>
      <w:tr w14:paraId="72E63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jc w:val="center"/>
        </w:trPr>
        <w:tc>
          <w:tcPr>
            <w:tcW w:w="1610" w:type="dxa"/>
            <w:vMerge w:val="restart"/>
            <w:tcBorders>
              <w:bottom w:val="nil"/>
            </w:tcBorders>
            <w:vAlign w:val="center"/>
          </w:tcPr>
          <w:p w14:paraId="77C6B030">
            <w:pPr>
              <w:pStyle w:val="16"/>
              <w:spacing w:before="58" w:line="415" w:lineRule="auto"/>
              <w:ind w:left="131" w:right="236" w:hanging="7"/>
              <w:jc w:val="center"/>
            </w:pPr>
            <w:r>
              <w:rPr>
                <w:b/>
                <w:bCs/>
                <w:spacing w:val="-4"/>
              </w:rPr>
              <w:t>供应商基本信</w:t>
            </w:r>
            <w:r>
              <w:rPr>
                <w:b/>
                <w:bCs/>
                <w:spacing w:val="-2"/>
              </w:rPr>
              <w:t>息</w:t>
            </w:r>
          </w:p>
        </w:tc>
        <w:tc>
          <w:tcPr>
            <w:tcW w:w="1067" w:type="dxa"/>
            <w:vAlign w:val="center"/>
          </w:tcPr>
          <w:p w14:paraId="717E418A">
            <w:pPr>
              <w:pStyle w:val="16"/>
              <w:keepNext w:val="0"/>
              <w:keepLines w:val="0"/>
              <w:pageBreakBefore w:val="0"/>
              <w:widowControl w:val="0"/>
              <w:kinsoku/>
              <w:wordWrap/>
              <w:overflowPunct/>
              <w:topLinePunct w:val="0"/>
              <w:autoSpaceDE/>
              <w:autoSpaceDN/>
              <w:bidi w:val="0"/>
              <w:adjustRightInd/>
              <w:snapToGrid/>
              <w:spacing w:line="221" w:lineRule="auto"/>
              <w:ind w:left="0"/>
              <w:jc w:val="center"/>
              <w:textAlignment w:val="auto"/>
            </w:pPr>
            <w:r>
              <w:rPr>
                <w:b/>
                <w:bCs/>
                <w:spacing w:val="-4"/>
              </w:rPr>
              <w:t>公司名称</w:t>
            </w:r>
          </w:p>
        </w:tc>
        <w:tc>
          <w:tcPr>
            <w:tcW w:w="2806" w:type="dxa"/>
            <w:gridSpan w:val="3"/>
            <w:vAlign w:val="center"/>
          </w:tcPr>
          <w:p w14:paraId="1A0116E2">
            <w:pPr>
              <w:pStyle w:val="16"/>
              <w:keepNext w:val="0"/>
              <w:keepLines w:val="0"/>
              <w:pageBreakBefore w:val="0"/>
              <w:widowControl w:val="0"/>
              <w:kinsoku/>
              <w:wordWrap/>
              <w:overflowPunct/>
              <w:topLinePunct w:val="0"/>
              <w:autoSpaceDE/>
              <w:autoSpaceDN/>
              <w:bidi w:val="0"/>
              <w:adjustRightInd/>
              <w:snapToGrid/>
              <w:spacing w:line="219" w:lineRule="auto"/>
              <w:ind w:left="0"/>
              <w:jc w:val="center"/>
              <w:textAlignment w:val="auto"/>
            </w:pPr>
          </w:p>
        </w:tc>
        <w:tc>
          <w:tcPr>
            <w:tcW w:w="909" w:type="dxa"/>
            <w:vAlign w:val="center"/>
          </w:tcPr>
          <w:p w14:paraId="6732CD56">
            <w:pPr>
              <w:pStyle w:val="16"/>
              <w:keepNext w:val="0"/>
              <w:keepLines w:val="0"/>
              <w:pageBreakBefore w:val="0"/>
              <w:widowControl w:val="0"/>
              <w:kinsoku/>
              <w:wordWrap/>
              <w:overflowPunct/>
              <w:topLinePunct w:val="0"/>
              <w:autoSpaceDE/>
              <w:autoSpaceDN/>
              <w:bidi w:val="0"/>
              <w:adjustRightInd/>
              <w:snapToGrid/>
              <w:spacing w:line="229" w:lineRule="auto"/>
              <w:ind w:left="0"/>
              <w:jc w:val="center"/>
              <w:textAlignment w:val="auto"/>
            </w:pPr>
            <w:r>
              <w:rPr>
                <w:b/>
                <w:bCs/>
                <w:spacing w:val="-6"/>
              </w:rPr>
              <w:t>地址</w:t>
            </w:r>
          </w:p>
        </w:tc>
        <w:tc>
          <w:tcPr>
            <w:tcW w:w="3404" w:type="dxa"/>
            <w:gridSpan w:val="2"/>
            <w:vAlign w:val="center"/>
          </w:tcPr>
          <w:p w14:paraId="73096895">
            <w:pPr>
              <w:pStyle w:val="16"/>
              <w:keepNext w:val="0"/>
              <w:keepLines w:val="0"/>
              <w:pageBreakBefore w:val="0"/>
              <w:widowControl w:val="0"/>
              <w:kinsoku/>
              <w:wordWrap/>
              <w:overflowPunct/>
              <w:topLinePunct w:val="0"/>
              <w:autoSpaceDE/>
              <w:autoSpaceDN/>
              <w:bidi w:val="0"/>
              <w:adjustRightInd/>
              <w:snapToGrid/>
              <w:spacing w:line="219" w:lineRule="auto"/>
              <w:ind w:left="0"/>
              <w:jc w:val="center"/>
              <w:textAlignment w:val="auto"/>
            </w:pPr>
          </w:p>
        </w:tc>
      </w:tr>
      <w:tr w14:paraId="21821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jc w:val="center"/>
        </w:trPr>
        <w:tc>
          <w:tcPr>
            <w:tcW w:w="1610" w:type="dxa"/>
            <w:vMerge w:val="continue"/>
            <w:tcBorders>
              <w:top w:val="nil"/>
              <w:bottom w:val="nil"/>
            </w:tcBorders>
            <w:vAlign w:val="center"/>
          </w:tcPr>
          <w:p w14:paraId="6F9BBB7F">
            <w:pPr>
              <w:jc w:val="both"/>
              <w:rPr>
                <w:rFonts w:ascii="Arial"/>
                <w:sz w:val="21"/>
              </w:rPr>
            </w:pPr>
          </w:p>
        </w:tc>
        <w:tc>
          <w:tcPr>
            <w:tcW w:w="1067" w:type="dxa"/>
            <w:vAlign w:val="center"/>
          </w:tcPr>
          <w:p w14:paraId="3D7B20A8">
            <w:pPr>
              <w:pStyle w:val="16"/>
              <w:keepNext w:val="0"/>
              <w:keepLines w:val="0"/>
              <w:pageBreakBefore w:val="0"/>
              <w:widowControl w:val="0"/>
              <w:kinsoku/>
              <w:wordWrap/>
              <w:overflowPunct/>
              <w:topLinePunct w:val="0"/>
              <w:autoSpaceDE/>
              <w:autoSpaceDN/>
              <w:bidi w:val="0"/>
              <w:adjustRightInd/>
              <w:snapToGrid/>
              <w:spacing w:line="220" w:lineRule="auto"/>
              <w:ind w:left="0"/>
              <w:jc w:val="center"/>
              <w:textAlignment w:val="auto"/>
            </w:pPr>
            <w:r>
              <w:rPr>
                <w:b/>
                <w:bCs/>
                <w:spacing w:val="-3"/>
              </w:rPr>
              <w:t>成立日期</w:t>
            </w:r>
          </w:p>
        </w:tc>
        <w:tc>
          <w:tcPr>
            <w:tcW w:w="1818" w:type="dxa"/>
            <w:gridSpan w:val="2"/>
            <w:vAlign w:val="center"/>
          </w:tcPr>
          <w:p w14:paraId="1E5D959A">
            <w:pPr>
              <w:pStyle w:val="16"/>
              <w:keepNext w:val="0"/>
              <w:keepLines w:val="0"/>
              <w:pageBreakBefore w:val="0"/>
              <w:widowControl w:val="0"/>
              <w:kinsoku/>
              <w:wordWrap/>
              <w:overflowPunct/>
              <w:topLinePunct w:val="0"/>
              <w:autoSpaceDE/>
              <w:autoSpaceDN/>
              <w:bidi w:val="0"/>
              <w:adjustRightInd/>
              <w:snapToGrid/>
              <w:spacing w:line="219" w:lineRule="auto"/>
              <w:ind w:left="0"/>
              <w:jc w:val="center"/>
              <w:textAlignment w:val="auto"/>
            </w:pPr>
          </w:p>
        </w:tc>
        <w:tc>
          <w:tcPr>
            <w:tcW w:w="988" w:type="dxa"/>
            <w:vAlign w:val="center"/>
          </w:tcPr>
          <w:p w14:paraId="31478946">
            <w:pPr>
              <w:pStyle w:val="16"/>
              <w:keepNext w:val="0"/>
              <w:keepLines w:val="0"/>
              <w:pageBreakBefore w:val="0"/>
              <w:widowControl w:val="0"/>
              <w:kinsoku/>
              <w:wordWrap/>
              <w:overflowPunct/>
              <w:topLinePunct w:val="0"/>
              <w:autoSpaceDE/>
              <w:autoSpaceDN/>
              <w:bidi w:val="0"/>
              <w:adjustRightInd/>
              <w:snapToGrid/>
              <w:spacing w:line="220" w:lineRule="auto"/>
              <w:ind w:left="0"/>
              <w:jc w:val="center"/>
              <w:textAlignment w:val="auto"/>
            </w:pPr>
            <w:r>
              <w:rPr>
                <w:b/>
                <w:bCs/>
                <w:spacing w:val="-10"/>
              </w:rPr>
              <w:t>占地面积</w:t>
            </w:r>
          </w:p>
        </w:tc>
        <w:tc>
          <w:tcPr>
            <w:tcW w:w="909" w:type="dxa"/>
            <w:vAlign w:val="center"/>
          </w:tcPr>
          <w:p w14:paraId="6D13702E">
            <w:pPr>
              <w:pStyle w:val="16"/>
              <w:keepNext w:val="0"/>
              <w:keepLines w:val="0"/>
              <w:pageBreakBefore w:val="0"/>
              <w:widowControl w:val="0"/>
              <w:kinsoku/>
              <w:wordWrap/>
              <w:overflowPunct/>
              <w:topLinePunct w:val="0"/>
              <w:autoSpaceDE/>
              <w:autoSpaceDN/>
              <w:bidi w:val="0"/>
              <w:adjustRightInd/>
              <w:snapToGrid/>
              <w:spacing w:line="223" w:lineRule="auto"/>
              <w:ind w:left="0"/>
              <w:jc w:val="center"/>
              <w:textAlignment w:val="auto"/>
            </w:pPr>
          </w:p>
        </w:tc>
        <w:tc>
          <w:tcPr>
            <w:tcW w:w="1099" w:type="dxa"/>
            <w:vAlign w:val="center"/>
          </w:tcPr>
          <w:p w14:paraId="0E2BEB0E">
            <w:pPr>
              <w:pStyle w:val="16"/>
              <w:keepNext w:val="0"/>
              <w:keepLines w:val="0"/>
              <w:pageBreakBefore w:val="0"/>
              <w:widowControl w:val="0"/>
              <w:kinsoku/>
              <w:wordWrap/>
              <w:overflowPunct/>
              <w:topLinePunct w:val="0"/>
              <w:autoSpaceDE/>
              <w:autoSpaceDN/>
              <w:bidi w:val="0"/>
              <w:adjustRightInd/>
              <w:snapToGrid/>
              <w:spacing w:line="220" w:lineRule="auto"/>
              <w:ind w:left="0"/>
              <w:jc w:val="center"/>
              <w:textAlignment w:val="auto"/>
            </w:pPr>
            <w:r>
              <w:rPr>
                <w:b/>
                <w:bCs/>
                <w:spacing w:val="-1"/>
              </w:rPr>
              <w:t>企业性质</w:t>
            </w:r>
          </w:p>
        </w:tc>
        <w:tc>
          <w:tcPr>
            <w:tcW w:w="2305" w:type="dxa"/>
            <w:vAlign w:val="center"/>
          </w:tcPr>
          <w:p w14:paraId="12DB1B64">
            <w:pPr>
              <w:pStyle w:val="16"/>
              <w:keepNext w:val="0"/>
              <w:keepLines w:val="0"/>
              <w:pageBreakBefore w:val="0"/>
              <w:widowControl w:val="0"/>
              <w:kinsoku/>
              <w:wordWrap/>
              <w:overflowPunct/>
              <w:topLinePunct w:val="0"/>
              <w:autoSpaceDE/>
              <w:autoSpaceDN/>
              <w:bidi w:val="0"/>
              <w:adjustRightInd/>
              <w:snapToGrid/>
              <w:spacing w:line="220" w:lineRule="auto"/>
              <w:ind w:left="0"/>
              <w:jc w:val="center"/>
              <w:textAlignment w:val="auto"/>
            </w:pPr>
          </w:p>
        </w:tc>
      </w:tr>
      <w:tr w14:paraId="41035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jc w:val="center"/>
        </w:trPr>
        <w:tc>
          <w:tcPr>
            <w:tcW w:w="1610" w:type="dxa"/>
            <w:vMerge w:val="continue"/>
            <w:tcBorders>
              <w:top w:val="nil"/>
              <w:bottom w:val="nil"/>
            </w:tcBorders>
            <w:vAlign w:val="center"/>
          </w:tcPr>
          <w:p w14:paraId="0D59FE7B">
            <w:pPr>
              <w:jc w:val="both"/>
              <w:rPr>
                <w:rFonts w:ascii="Arial"/>
                <w:sz w:val="21"/>
              </w:rPr>
            </w:pPr>
          </w:p>
        </w:tc>
        <w:tc>
          <w:tcPr>
            <w:tcW w:w="1067" w:type="dxa"/>
            <w:vAlign w:val="center"/>
          </w:tcPr>
          <w:p w14:paraId="4A33314F">
            <w:pPr>
              <w:pStyle w:val="16"/>
              <w:keepNext w:val="0"/>
              <w:keepLines w:val="0"/>
              <w:pageBreakBefore w:val="0"/>
              <w:widowControl w:val="0"/>
              <w:kinsoku/>
              <w:wordWrap/>
              <w:overflowPunct/>
              <w:topLinePunct w:val="0"/>
              <w:autoSpaceDE/>
              <w:autoSpaceDN/>
              <w:bidi w:val="0"/>
              <w:adjustRightInd/>
              <w:snapToGrid/>
              <w:spacing w:line="219" w:lineRule="auto"/>
              <w:ind w:left="0"/>
              <w:jc w:val="center"/>
              <w:textAlignment w:val="auto"/>
            </w:pPr>
            <w:r>
              <w:rPr>
                <w:b/>
                <w:bCs/>
                <w:spacing w:val="-5"/>
              </w:rPr>
              <w:t>负责人</w:t>
            </w:r>
          </w:p>
        </w:tc>
        <w:tc>
          <w:tcPr>
            <w:tcW w:w="2806" w:type="dxa"/>
            <w:gridSpan w:val="3"/>
            <w:vAlign w:val="center"/>
          </w:tcPr>
          <w:p w14:paraId="72EFBE10">
            <w:pPr>
              <w:pStyle w:val="16"/>
              <w:keepNext w:val="0"/>
              <w:keepLines w:val="0"/>
              <w:pageBreakBefore w:val="0"/>
              <w:widowControl w:val="0"/>
              <w:kinsoku/>
              <w:wordWrap/>
              <w:overflowPunct/>
              <w:topLinePunct w:val="0"/>
              <w:autoSpaceDE/>
              <w:autoSpaceDN/>
              <w:bidi w:val="0"/>
              <w:adjustRightInd/>
              <w:snapToGrid/>
              <w:spacing w:line="221" w:lineRule="auto"/>
              <w:ind w:left="0"/>
              <w:jc w:val="center"/>
              <w:textAlignment w:val="auto"/>
            </w:pPr>
          </w:p>
        </w:tc>
        <w:tc>
          <w:tcPr>
            <w:tcW w:w="909" w:type="dxa"/>
            <w:vAlign w:val="center"/>
          </w:tcPr>
          <w:p w14:paraId="72CDEA00">
            <w:pPr>
              <w:pStyle w:val="16"/>
              <w:keepNext w:val="0"/>
              <w:keepLines w:val="0"/>
              <w:pageBreakBefore w:val="0"/>
              <w:widowControl w:val="0"/>
              <w:kinsoku/>
              <w:wordWrap/>
              <w:overflowPunct/>
              <w:topLinePunct w:val="0"/>
              <w:autoSpaceDE/>
              <w:autoSpaceDN/>
              <w:bidi w:val="0"/>
              <w:adjustRightInd/>
              <w:snapToGrid/>
              <w:spacing w:line="221" w:lineRule="auto"/>
              <w:ind w:left="0"/>
              <w:jc w:val="center"/>
              <w:textAlignment w:val="auto"/>
            </w:pPr>
            <w:r>
              <w:rPr>
                <w:b/>
                <w:bCs/>
                <w:spacing w:val="-5"/>
              </w:rPr>
              <w:t>联系人</w:t>
            </w:r>
          </w:p>
        </w:tc>
        <w:tc>
          <w:tcPr>
            <w:tcW w:w="3404" w:type="dxa"/>
            <w:gridSpan w:val="2"/>
            <w:vAlign w:val="center"/>
          </w:tcPr>
          <w:p w14:paraId="6D54C538">
            <w:pPr>
              <w:pStyle w:val="16"/>
              <w:keepNext w:val="0"/>
              <w:keepLines w:val="0"/>
              <w:pageBreakBefore w:val="0"/>
              <w:widowControl w:val="0"/>
              <w:kinsoku/>
              <w:wordWrap/>
              <w:overflowPunct/>
              <w:topLinePunct w:val="0"/>
              <w:autoSpaceDE/>
              <w:autoSpaceDN/>
              <w:bidi w:val="0"/>
              <w:adjustRightInd/>
              <w:snapToGrid/>
              <w:spacing w:line="221" w:lineRule="auto"/>
              <w:ind w:left="0"/>
              <w:jc w:val="center"/>
              <w:textAlignment w:val="auto"/>
            </w:pPr>
          </w:p>
        </w:tc>
      </w:tr>
      <w:tr w14:paraId="3E13CB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4" w:hRule="atLeast"/>
          <w:jc w:val="center"/>
        </w:trPr>
        <w:tc>
          <w:tcPr>
            <w:tcW w:w="1610" w:type="dxa"/>
            <w:vMerge w:val="continue"/>
            <w:tcBorders>
              <w:top w:val="nil"/>
              <w:bottom w:val="nil"/>
            </w:tcBorders>
            <w:vAlign w:val="center"/>
          </w:tcPr>
          <w:p w14:paraId="27BDB5AE">
            <w:pPr>
              <w:jc w:val="both"/>
              <w:rPr>
                <w:rFonts w:ascii="Arial"/>
                <w:sz w:val="21"/>
              </w:rPr>
            </w:pPr>
          </w:p>
        </w:tc>
        <w:tc>
          <w:tcPr>
            <w:tcW w:w="1067" w:type="dxa"/>
            <w:vAlign w:val="center"/>
          </w:tcPr>
          <w:p w14:paraId="576C1CE9">
            <w:pPr>
              <w:keepNext w:val="0"/>
              <w:keepLines w:val="0"/>
              <w:pageBreakBefore w:val="0"/>
              <w:widowControl w:val="0"/>
              <w:kinsoku/>
              <w:wordWrap/>
              <w:overflowPunct/>
              <w:topLinePunct w:val="0"/>
              <w:autoSpaceDE/>
              <w:autoSpaceDN/>
              <w:bidi w:val="0"/>
              <w:adjustRightInd/>
              <w:snapToGrid/>
              <w:spacing w:line="339" w:lineRule="auto"/>
              <w:ind w:left="0"/>
              <w:jc w:val="center"/>
              <w:textAlignment w:val="auto"/>
              <w:rPr>
                <w:rFonts w:ascii="Arial"/>
                <w:sz w:val="21"/>
              </w:rPr>
            </w:pPr>
          </w:p>
          <w:p w14:paraId="56A40396">
            <w:pPr>
              <w:pStyle w:val="16"/>
              <w:keepNext w:val="0"/>
              <w:keepLines w:val="0"/>
              <w:pageBreakBefore w:val="0"/>
              <w:widowControl w:val="0"/>
              <w:kinsoku/>
              <w:wordWrap/>
              <w:overflowPunct/>
              <w:topLinePunct w:val="0"/>
              <w:autoSpaceDE/>
              <w:autoSpaceDN/>
              <w:bidi w:val="0"/>
              <w:adjustRightInd/>
              <w:snapToGrid/>
              <w:spacing w:line="221" w:lineRule="auto"/>
              <w:ind w:left="0"/>
              <w:jc w:val="center"/>
              <w:textAlignment w:val="auto"/>
            </w:pPr>
            <w:r>
              <w:rPr>
                <w:b/>
                <w:bCs/>
                <w:spacing w:val="-15"/>
              </w:rPr>
              <w:t>电话</w:t>
            </w:r>
          </w:p>
        </w:tc>
        <w:tc>
          <w:tcPr>
            <w:tcW w:w="1818" w:type="dxa"/>
            <w:gridSpan w:val="2"/>
            <w:vAlign w:val="center"/>
          </w:tcPr>
          <w:p w14:paraId="3D44ED14">
            <w:pPr>
              <w:keepNext w:val="0"/>
              <w:keepLines w:val="0"/>
              <w:pageBreakBefore w:val="0"/>
              <w:widowControl w:val="0"/>
              <w:kinsoku/>
              <w:wordWrap/>
              <w:overflowPunct/>
              <w:topLinePunct w:val="0"/>
              <w:autoSpaceDE/>
              <w:autoSpaceDN/>
              <w:bidi w:val="0"/>
              <w:adjustRightInd/>
              <w:snapToGrid/>
              <w:spacing w:line="353" w:lineRule="auto"/>
              <w:ind w:left="0"/>
              <w:jc w:val="center"/>
              <w:textAlignment w:val="auto"/>
              <w:rPr>
                <w:rFonts w:ascii="Arial"/>
                <w:sz w:val="21"/>
              </w:rPr>
            </w:pPr>
          </w:p>
          <w:p w14:paraId="38F9AD70">
            <w:pPr>
              <w:pStyle w:val="16"/>
              <w:keepNext w:val="0"/>
              <w:keepLines w:val="0"/>
              <w:pageBreakBefore w:val="0"/>
              <w:widowControl w:val="0"/>
              <w:kinsoku/>
              <w:wordWrap/>
              <w:overflowPunct/>
              <w:topLinePunct w:val="0"/>
              <w:autoSpaceDE/>
              <w:autoSpaceDN/>
              <w:bidi w:val="0"/>
              <w:adjustRightInd/>
              <w:snapToGrid/>
              <w:ind w:left="0"/>
              <w:jc w:val="center"/>
              <w:textAlignment w:val="auto"/>
            </w:pPr>
          </w:p>
        </w:tc>
        <w:tc>
          <w:tcPr>
            <w:tcW w:w="988" w:type="dxa"/>
            <w:vAlign w:val="center"/>
          </w:tcPr>
          <w:p w14:paraId="20768F5C">
            <w:pPr>
              <w:keepNext w:val="0"/>
              <w:keepLines w:val="0"/>
              <w:pageBreakBefore w:val="0"/>
              <w:widowControl w:val="0"/>
              <w:kinsoku/>
              <w:wordWrap/>
              <w:overflowPunct/>
              <w:topLinePunct w:val="0"/>
              <w:autoSpaceDE/>
              <w:autoSpaceDN/>
              <w:bidi w:val="0"/>
              <w:adjustRightInd/>
              <w:snapToGrid/>
              <w:spacing w:line="333" w:lineRule="auto"/>
              <w:ind w:left="0"/>
              <w:jc w:val="center"/>
              <w:textAlignment w:val="auto"/>
              <w:rPr>
                <w:rFonts w:ascii="Arial"/>
                <w:sz w:val="21"/>
              </w:rPr>
            </w:pPr>
          </w:p>
          <w:p w14:paraId="1E913696">
            <w:pPr>
              <w:pStyle w:val="16"/>
              <w:keepNext w:val="0"/>
              <w:keepLines w:val="0"/>
              <w:pageBreakBefore w:val="0"/>
              <w:widowControl w:val="0"/>
              <w:kinsoku/>
              <w:wordWrap/>
              <w:overflowPunct/>
              <w:topLinePunct w:val="0"/>
              <w:autoSpaceDE/>
              <w:autoSpaceDN/>
              <w:bidi w:val="0"/>
              <w:adjustRightInd/>
              <w:snapToGrid/>
              <w:spacing w:line="219" w:lineRule="auto"/>
              <w:ind w:left="0"/>
              <w:jc w:val="center"/>
              <w:textAlignment w:val="auto"/>
            </w:pPr>
            <w:r>
              <w:rPr>
                <w:b/>
                <w:bCs/>
                <w:spacing w:val="-5"/>
              </w:rPr>
              <w:t>传真</w:t>
            </w:r>
          </w:p>
        </w:tc>
        <w:tc>
          <w:tcPr>
            <w:tcW w:w="909" w:type="dxa"/>
            <w:vAlign w:val="center"/>
          </w:tcPr>
          <w:p w14:paraId="38750D25">
            <w:pPr>
              <w:keepNext w:val="0"/>
              <w:keepLines w:val="0"/>
              <w:pageBreakBefore w:val="0"/>
              <w:widowControl w:val="0"/>
              <w:kinsoku/>
              <w:wordWrap/>
              <w:overflowPunct/>
              <w:topLinePunct w:val="0"/>
              <w:autoSpaceDE/>
              <w:autoSpaceDN/>
              <w:bidi w:val="0"/>
              <w:adjustRightInd/>
              <w:snapToGrid/>
              <w:spacing w:line="337" w:lineRule="auto"/>
              <w:ind w:left="0"/>
              <w:jc w:val="center"/>
              <w:textAlignment w:val="auto"/>
              <w:rPr>
                <w:rFonts w:ascii="Arial"/>
                <w:sz w:val="21"/>
              </w:rPr>
            </w:pPr>
          </w:p>
          <w:p w14:paraId="6C90493B">
            <w:pPr>
              <w:pStyle w:val="16"/>
              <w:keepNext w:val="0"/>
              <w:keepLines w:val="0"/>
              <w:pageBreakBefore w:val="0"/>
              <w:widowControl w:val="0"/>
              <w:kinsoku/>
              <w:wordWrap/>
              <w:overflowPunct/>
              <w:topLinePunct w:val="0"/>
              <w:autoSpaceDE/>
              <w:autoSpaceDN/>
              <w:bidi w:val="0"/>
              <w:adjustRightInd/>
              <w:snapToGrid/>
              <w:spacing w:line="220" w:lineRule="auto"/>
              <w:ind w:left="0"/>
              <w:jc w:val="center"/>
              <w:textAlignment w:val="auto"/>
            </w:pPr>
          </w:p>
        </w:tc>
        <w:tc>
          <w:tcPr>
            <w:tcW w:w="1099" w:type="dxa"/>
            <w:vAlign w:val="center"/>
          </w:tcPr>
          <w:p w14:paraId="2ED24D2E">
            <w:pPr>
              <w:keepNext w:val="0"/>
              <w:keepLines w:val="0"/>
              <w:pageBreakBefore w:val="0"/>
              <w:widowControl w:val="0"/>
              <w:kinsoku/>
              <w:wordWrap/>
              <w:overflowPunct/>
              <w:topLinePunct w:val="0"/>
              <w:autoSpaceDE/>
              <w:autoSpaceDN/>
              <w:bidi w:val="0"/>
              <w:adjustRightInd/>
              <w:snapToGrid/>
              <w:spacing w:line="370" w:lineRule="auto"/>
              <w:ind w:left="0"/>
              <w:jc w:val="center"/>
              <w:textAlignment w:val="auto"/>
              <w:rPr>
                <w:rFonts w:ascii="Arial"/>
                <w:sz w:val="21"/>
              </w:rPr>
            </w:pPr>
          </w:p>
          <w:p w14:paraId="5B4C27ED">
            <w:pPr>
              <w:pStyle w:val="16"/>
              <w:keepNext w:val="0"/>
              <w:keepLines w:val="0"/>
              <w:pageBreakBefore w:val="0"/>
              <w:widowControl w:val="0"/>
              <w:kinsoku/>
              <w:wordWrap/>
              <w:overflowPunct/>
              <w:topLinePunct w:val="0"/>
              <w:autoSpaceDE/>
              <w:autoSpaceDN/>
              <w:bidi w:val="0"/>
              <w:adjustRightInd/>
              <w:snapToGrid/>
              <w:ind w:left="0"/>
              <w:jc w:val="center"/>
              <w:textAlignment w:val="auto"/>
            </w:pPr>
            <w:r>
              <w:rPr>
                <w:b/>
                <w:bCs/>
                <w:spacing w:val="-3"/>
              </w:rPr>
              <w:t>E-mail</w:t>
            </w:r>
          </w:p>
        </w:tc>
        <w:tc>
          <w:tcPr>
            <w:tcW w:w="2305" w:type="dxa"/>
            <w:vAlign w:val="center"/>
          </w:tcPr>
          <w:p w14:paraId="2DE66EDF">
            <w:pPr>
              <w:keepNext w:val="0"/>
              <w:keepLines w:val="0"/>
              <w:pageBreakBefore w:val="0"/>
              <w:widowControl w:val="0"/>
              <w:kinsoku/>
              <w:wordWrap/>
              <w:overflowPunct/>
              <w:topLinePunct w:val="0"/>
              <w:autoSpaceDE/>
              <w:autoSpaceDN/>
              <w:bidi w:val="0"/>
              <w:adjustRightInd/>
              <w:snapToGrid/>
              <w:spacing w:line="329" w:lineRule="auto"/>
              <w:ind w:left="0"/>
              <w:jc w:val="center"/>
              <w:textAlignment w:val="auto"/>
              <w:rPr>
                <w:rFonts w:ascii="Arial"/>
                <w:sz w:val="21"/>
              </w:rPr>
            </w:pPr>
          </w:p>
          <w:p w14:paraId="40F04AEF">
            <w:pPr>
              <w:pStyle w:val="16"/>
              <w:keepNext w:val="0"/>
              <w:keepLines w:val="0"/>
              <w:pageBreakBefore w:val="0"/>
              <w:widowControl w:val="0"/>
              <w:kinsoku/>
              <w:wordWrap/>
              <w:overflowPunct/>
              <w:topLinePunct w:val="0"/>
              <w:autoSpaceDE/>
              <w:autoSpaceDN/>
              <w:bidi w:val="0"/>
              <w:adjustRightInd/>
              <w:snapToGrid/>
              <w:spacing w:line="214" w:lineRule="auto"/>
              <w:ind w:left="0"/>
              <w:jc w:val="center"/>
              <w:textAlignment w:val="auto"/>
            </w:pPr>
          </w:p>
        </w:tc>
      </w:tr>
      <w:tr w14:paraId="2B013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jc w:val="center"/>
        </w:trPr>
        <w:tc>
          <w:tcPr>
            <w:tcW w:w="1610" w:type="dxa"/>
            <w:vMerge w:val="continue"/>
            <w:tcBorders>
              <w:top w:val="nil"/>
              <w:bottom w:val="nil"/>
            </w:tcBorders>
            <w:vAlign w:val="center"/>
          </w:tcPr>
          <w:p w14:paraId="2E562154">
            <w:pPr>
              <w:jc w:val="both"/>
              <w:rPr>
                <w:rFonts w:ascii="Arial"/>
                <w:sz w:val="21"/>
              </w:rPr>
            </w:pPr>
          </w:p>
        </w:tc>
        <w:tc>
          <w:tcPr>
            <w:tcW w:w="1067" w:type="dxa"/>
            <w:vAlign w:val="center"/>
          </w:tcPr>
          <w:p w14:paraId="74CF3AC7">
            <w:pPr>
              <w:pStyle w:val="16"/>
              <w:keepNext w:val="0"/>
              <w:keepLines w:val="0"/>
              <w:pageBreakBefore w:val="0"/>
              <w:widowControl w:val="0"/>
              <w:kinsoku/>
              <w:wordWrap/>
              <w:overflowPunct/>
              <w:topLinePunct w:val="0"/>
              <w:autoSpaceDE/>
              <w:autoSpaceDN/>
              <w:bidi w:val="0"/>
              <w:adjustRightInd/>
              <w:snapToGrid/>
              <w:spacing w:line="221" w:lineRule="auto"/>
              <w:ind w:left="0"/>
              <w:jc w:val="center"/>
              <w:textAlignment w:val="auto"/>
            </w:pPr>
            <w:r>
              <w:rPr>
                <w:b/>
                <w:bCs/>
                <w:spacing w:val="-4"/>
              </w:rPr>
              <w:t>公司网址</w:t>
            </w:r>
          </w:p>
        </w:tc>
        <w:tc>
          <w:tcPr>
            <w:tcW w:w="7119" w:type="dxa"/>
            <w:gridSpan w:val="6"/>
            <w:vAlign w:val="center"/>
          </w:tcPr>
          <w:p w14:paraId="0E9E3E74">
            <w:pPr>
              <w:pStyle w:val="16"/>
              <w:keepNext w:val="0"/>
              <w:keepLines w:val="0"/>
              <w:pageBreakBefore w:val="0"/>
              <w:widowControl w:val="0"/>
              <w:kinsoku/>
              <w:wordWrap/>
              <w:overflowPunct/>
              <w:topLinePunct w:val="0"/>
              <w:autoSpaceDE/>
              <w:autoSpaceDN/>
              <w:bidi w:val="0"/>
              <w:adjustRightInd/>
              <w:snapToGrid/>
              <w:spacing w:line="220" w:lineRule="auto"/>
              <w:ind w:left="0"/>
              <w:jc w:val="center"/>
              <w:textAlignment w:val="auto"/>
            </w:pPr>
          </w:p>
        </w:tc>
      </w:tr>
      <w:tr w14:paraId="78343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7" w:hRule="atLeast"/>
          <w:jc w:val="center"/>
        </w:trPr>
        <w:tc>
          <w:tcPr>
            <w:tcW w:w="1610" w:type="dxa"/>
            <w:vMerge w:val="continue"/>
            <w:tcBorders>
              <w:top w:val="nil"/>
            </w:tcBorders>
            <w:vAlign w:val="center"/>
          </w:tcPr>
          <w:p w14:paraId="7CA61F62">
            <w:pPr>
              <w:jc w:val="both"/>
              <w:rPr>
                <w:rFonts w:ascii="Arial"/>
                <w:sz w:val="21"/>
              </w:rPr>
            </w:pPr>
          </w:p>
        </w:tc>
        <w:tc>
          <w:tcPr>
            <w:tcW w:w="1067" w:type="dxa"/>
            <w:vAlign w:val="center"/>
          </w:tcPr>
          <w:p w14:paraId="68D1B8B5">
            <w:pPr>
              <w:pStyle w:val="16"/>
              <w:keepNext w:val="0"/>
              <w:keepLines w:val="0"/>
              <w:pageBreakBefore w:val="0"/>
              <w:widowControl w:val="0"/>
              <w:kinsoku/>
              <w:wordWrap/>
              <w:overflowPunct/>
              <w:topLinePunct w:val="0"/>
              <w:autoSpaceDE/>
              <w:autoSpaceDN/>
              <w:bidi w:val="0"/>
              <w:adjustRightInd/>
              <w:snapToGrid/>
              <w:spacing w:line="219" w:lineRule="auto"/>
              <w:ind w:left="0"/>
              <w:jc w:val="center"/>
              <w:textAlignment w:val="auto"/>
            </w:pPr>
            <w:r>
              <w:rPr>
                <w:b/>
                <w:bCs/>
                <w:spacing w:val="-5"/>
              </w:rPr>
              <w:t>公司简介</w:t>
            </w:r>
          </w:p>
        </w:tc>
        <w:tc>
          <w:tcPr>
            <w:tcW w:w="7119" w:type="dxa"/>
            <w:gridSpan w:val="6"/>
            <w:vAlign w:val="center"/>
          </w:tcPr>
          <w:p w14:paraId="471AA8CD">
            <w:pPr>
              <w:pStyle w:val="16"/>
              <w:keepNext w:val="0"/>
              <w:keepLines w:val="0"/>
              <w:pageBreakBefore w:val="0"/>
              <w:widowControl w:val="0"/>
              <w:kinsoku/>
              <w:wordWrap/>
              <w:overflowPunct/>
              <w:topLinePunct w:val="0"/>
              <w:autoSpaceDE/>
              <w:autoSpaceDN/>
              <w:bidi w:val="0"/>
              <w:adjustRightInd/>
              <w:snapToGrid/>
              <w:spacing w:line="214" w:lineRule="auto"/>
              <w:ind w:left="0" w:right="92" w:hanging="2"/>
              <w:jc w:val="center"/>
              <w:textAlignment w:val="auto"/>
            </w:pPr>
          </w:p>
        </w:tc>
      </w:tr>
      <w:tr w14:paraId="0AE67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1610" w:type="dxa"/>
            <w:vMerge w:val="restart"/>
            <w:tcBorders>
              <w:bottom w:val="nil"/>
            </w:tcBorders>
            <w:vAlign w:val="center"/>
          </w:tcPr>
          <w:p w14:paraId="20D92887">
            <w:pPr>
              <w:pStyle w:val="16"/>
              <w:spacing w:before="59" w:line="379" w:lineRule="auto"/>
              <w:ind w:right="235"/>
              <w:jc w:val="center"/>
            </w:pPr>
            <w:r>
              <w:rPr>
                <w:b/>
                <w:bCs/>
                <w:spacing w:val="-2"/>
              </w:rPr>
              <w:t>服务能力</w:t>
            </w:r>
            <w:r>
              <w:rPr>
                <w:b/>
                <w:bCs/>
                <w:spacing w:val="-3"/>
              </w:rPr>
              <w:t>信息</w:t>
            </w:r>
          </w:p>
        </w:tc>
        <w:tc>
          <w:tcPr>
            <w:tcW w:w="2077" w:type="dxa"/>
            <w:gridSpan w:val="2"/>
            <w:vAlign w:val="center"/>
          </w:tcPr>
          <w:p w14:paraId="48A2B1F1">
            <w:pPr>
              <w:pStyle w:val="16"/>
              <w:spacing w:before="152" w:line="219" w:lineRule="auto"/>
              <w:ind w:left="116"/>
              <w:jc w:val="both"/>
            </w:pPr>
            <w:r>
              <w:rPr>
                <w:b/>
                <w:bCs/>
                <w:spacing w:val="-2"/>
              </w:rPr>
              <w:t>平台开发能力</w:t>
            </w:r>
          </w:p>
        </w:tc>
        <w:tc>
          <w:tcPr>
            <w:tcW w:w="6109" w:type="dxa"/>
            <w:gridSpan w:val="5"/>
            <w:vAlign w:val="center"/>
          </w:tcPr>
          <w:p w14:paraId="264BFD30">
            <w:pPr>
              <w:pStyle w:val="16"/>
              <w:spacing w:before="152" w:line="219" w:lineRule="auto"/>
              <w:ind w:left="183"/>
              <w:jc w:val="both"/>
              <w:rPr>
                <w:rFonts w:hint="eastAsia" w:eastAsia="宋体"/>
                <w:lang w:eastAsia="zh-CN"/>
              </w:rPr>
            </w:pPr>
            <w:r>
              <w:rPr>
                <w:b/>
                <w:bCs/>
                <w:spacing w:val="-4"/>
              </w:rPr>
              <w:t>1、是否有独立开发后台；</w:t>
            </w:r>
            <w:r>
              <w:rPr>
                <w:rFonts w:hint="eastAsia"/>
                <w:b/>
                <w:bCs/>
                <w:spacing w:val="-4"/>
                <w:lang w:val="en-US" w:eastAsia="zh-CN"/>
              </w:rPr>
              <w:t xml:space="preserve">     </w:t>
            </w:r>
            <w:r>
              <w:rPr>
                <w:spacing w:val="-4"/>
              </w:rPr>
              <w:t xml:space="preserve"> </w:t>
            </w:r>
            <w:r>
              <w:rPr>
                <w:b/>
                <w:bCs/>
                <w:spacing w:val="-4"/>
              </w:rPr>
              <w:t>2、平台服务开发升级周期</w:t>
            </w:r>
            <w:r>
              <w:rPr>
                <w:rFonts w:hint="eastAsia"/>
                <w:b/>
                <w:bCs/>
                <w:spacing w:val="-4"/>
                <w:lang w:eastAsia="zh-CN"/>
              </w:rPr>
              <w:t>；</w:t>
            </w:r>
          </w:p>
        </w:tc>
      </w:tr>
      <w:tr w14:paraId="3580B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jc w:val="center"/>
        </w:trPr>
        <w:tc>
          <w:tcPr>
            <w:tcW w:w="1610" w:type="dxa"/>
            <w:vMerge w:val="continue"/>
            <w:tcBorders>
              <w:top w:val="nil"/>
              <w:bottom w:val="nil"/>
            </w:tcBorders>
            <w:vAlign w:val="center"/>
          </w:tcPr>
          <w:p w14:paraId="74F464DD">
            <w:pPr>
              <w:jc w:val="both"/>
              <w:rPr>
                <w:rFonts w:ascii="Arial"/>
                <w:sz w:val="21"/>
              </w:rPr>
            </w:pPr>
          </w:p>
        </w:tc>
        <w:tc>
          <w:tcPr>
            <w:tcW w:w="2077" w:type="dxa"/>
            <w:gridSpan w:val="2"/>
            <w:vAlign w:val="center"/>
          </w:tcPr>
          <w:p w14:paraId="3CE3B303">
            <w:pPr>
              <w:spacing w:line="410" w:lineRule="auto"/>
              <w:jc w:val="both"/>
              <w:rPr>
                <w:rFonts w:ascii="Arial"/>
                <w:sz w:val="21"/>
              </w:rPr>
            </w:pPr>
          </w:p>
          <w:p w14:paraId="641924AC">
            <w:pPr>
              <w:pStyle w:val="16"/>
              <w:spacing w:before="58" w:line="219" w:lineRule="auto"/>
              <w:ind w:left="117"/>
              <w:jc w:val="both"/>
            </w:pPr>
            <w:r>
              <w:rPr>
                <w:b/>
                <w:bCs/>
                <w:spacing w:val="-1"/>
              </w:rPr>
              <w:t>第三方合作公司</w:t>
            </w:r>
          </w:p>
        </w:tc>
        <w:tc>
          <w:tcPr>
            <w:tcW w:w="6109" w:type="dxa"/>
            <w:gridSpan w:val="5"/>
            <w:vAlign w:val="center"/>
          </w:tcPr>
          <w:p w14:paraId="58771CE6">
            <w:pPr>
              <w:pStyle w:val="16"/>
              <w:spacing w:before="151" w:line="219" w:lineRule="auto"/>
              <w:ind w:left="183"/>
              <w:jc w:val="both"/>
            </w:pPr>
            <w:r>
              <w:rPr>
                <w:b/>
                <w:bCs/>
                <w:spacing w:val="2"/>
              </w:rPr>
              <w:t>1、是否有独立支付平台；</w:t>
            </w:r>
          </w:p>
          <w:p w14:paraId="63D1811B">
            <w:pPr>
              <w:pStyle w:val="16"/>
              <w:spacing w:before="134" w:line="220" w:lineRule="auto"/>
              <w:ind w:left="172"/>
              <w:jc w:val="both"/>
              <w:rPr>
                <w:rFonts w:hint="eastAsia" w:eastAsia="宋体"/>
                <w:lang w:eastAsia="zh-CN"/>
              </w:rPr>
            </w:pPr>
            <w:r>
              <w:rPr>
                <w:b/>
                <w:bCs/>
                <w:spacing w:val="-2"/>
              </w:rPr>
              <w:t>2、单平台合作或多平台合作</w:t>
            </w:r>
            <w:r>
              <w:rPr>
                <w:rFonts w:hint="eastAsia"/>
                <w:b/>
                <w:bCs/>
                <w:spacing w:val="-2"/>
                <w:lang w:eastAsia="zh-CN"/>
              </w:rPr>
              <w:t>；</w:t>
            </w:r>
          </w:p>
          <w:p w14:paraId="5820E183">
            <w:pPr>
              <w:pStyle w:val="16"/>
              <w:spacing w:before="142" w:line="219" w:lineRule="auto"/>
              <w:ind w:left="174"/>
              <w:jc w:val="both"/>
              <w:rPr>
                <w:rFonts w:hint="eastAsia" w:eastAsia="宋体"/>
                <w:lang w:eastAsia="zh-CN"/>
              </w:rPr>
            </w:pPr>
            <w:r>
              <w:rPr>
                <w:b/>
                <w:bCs/>
                <w:spacing w:val="-3"/>
              </w:rPr>
              <w:t>3、是否限额管理、方式</w:t>
            </w:r>
            <w:r>
              <w:rPr>
                <w:rFonts w:hint="eastAsia"/>
                <w:b/>
                <w:bCs/>
                <w:spacing w:val="-3"/>
                <w:lang w:eastAsia="zh-CN"/>
              </w:rPr>
              <w:t>；</w:t>
            </w:r>
          </w:p>
        </w:tc>
      </w:tr>
      <w:tr w14:paraId="6153D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3" w:hRule="atLeast"/>
          <w:jc w:val="center"/>
        </w:trPr>
        <w:tc>
          <w:tcPr>
            <w:tcW w:w="1610" w:type="dxa"/>
            <w:vMerge w:val="continue"/>
            <w:tcBorders>
              <w:top w:val="nil"/>
              <w:bottom w:val="nil"/>
            </w:tcBorders>
            <w:vAlign w:val="center"/>
          </w:tcPr>
          <w:p w14:paraId="3ACFFEE2">
            <w:pPr>
              <w:jc w:val="both"/>
              <w:rPr>
                <w:rFonts w:ascii="Arial"/>
                <w:sz w:val="21"/>
              </w:rPr>
            </w:pPr>
          </w:p>
        </w:tc>
        <w:tc>
          <w:tcPr>
            <w:tcW w:w="2077" w:type="dxa"/>
            <w:gridSpan w:val="2"/>
            <w:vAlign w:val="center"/>
          </w:tcPr>
          <w:p w14:paraId="71296C6B">
            <w:pPr>
              <w:pStyle w:val="16"/>
              <w:spacing w:before="58" w:line="219" w:lineRule="auto"/>
              <w:ind w:left="118"/>
              <w:jc w:val="both"/>
            </w:pPr>
            <w:r>
              <w:rPr>
                <w:b/>
                <w:bCs/>
                <w:spacing w:val="-5"/>
              </w:rPr>
              <w:t>合规管控</w:t>
            </w:r>
          </w:p>
        </w:tc>
        <w:tc>
          <w:tcPr>
            <w:tcW w:w="6109" w:type="dxa"/>
            <w:gridSpan w:val="5"/>
            <w:vAlign w:val="center"/>
          </w:tcPr>
          <w:p w14:paraId="6AE09869">
            <w:pPr>
              <w:pStyle w:val="16"/>
              <w:numPr>
                <w:ilvl w:val="0"/>
                <w:numId w:val="6"/>
              </w:numPr>
              <w:spacing w:before="158" w:line="324" w:lineRule="auto"/>
              <w:ind w:left="171" w:right="212" w:firstLine="31"/>
              <w:jc w:val="both"/>
              <w:rPr>
                <w:b/>
                <w:bCs/>
                <w:spacing w:val="-12"/>
              </w:rPr>
            </w:pPr>
            <w:r>
              <w:rPr>
                <w:b/>
                <w:bCs/>
                <w:spacing w:val="-12"/>
              </w:rPr>
              <w:t>是否有风险控制部门；</w:t>
            </w:r>
          </w:p>
          <w:p w14:paraId="5B8F1085">
            <w:pPr>
              <w:pStyle w:val="16"/>
              <w:numPr>
                <w:ilvl w:val="0"/>
                <w:numId w:val="6"/>
              </w:numPr>
              <w:spacing w:before="158" w:line="324" w:lineRule="auto"/>
              <w:ind w:left="171" w:leftChars="0" w:right="212" w:rightChars="0" w:firstLine="31" w:firstLineChars="0"/>
              <w:jc w:val="both"/>
              <w:rPr>
                <w:b/>
                <w:bCs/>
                <w:spacing w:val="-12"/>
              </w:rPr>
            </w:pPr>
            <w:r>
              <w:rPr>
                <w:b/>
                <w:bCs/>
                <w:spacing w:val="-12"/>
              </w:rPr>
              <w:t>是否有合规管理培训；</w:t>
            </w:r>
          </w:p>
          <w:p w14:paraId="19F7825F">
            <w:pPr>
              <w:pStyle w:val="16"/>
              <w:numPr>
                <w:ilvl w:val="0"/>
                <w:numId w:val="0"/>
              </w:numPr>
              <w:spacing w:before="158" w:line="324" w:lineRule="auto"/>
              <w:ind w:right="212" w:rightChars="0" w:firstLine="157" w:firstLineChars="100"/>
              <w:jc w:val="both"/>
            </w:pPr>
            <w:r>
              <w:rPr>
                <w:b/>
                <w:bCs/>
                <w:spacing w:val="-12"/>
              </w:rPr>
              <w:t>3、是否有第三</w:t>
            </w:r>
            <w:r>
              <w:rPr>
                <w:b/>
                <w:bCs/>
                <w:spacing w:val="-4"/>
              </w:rPr>
              <w:t>方风控</w:t>
            </w:r>
            <w:r>
              <w:rPr>
                <w:spacing w:val="-24"/>
              </w:rPr>
              <w:t xml:space="preserve"> </w:t>
            </w:r>
            <w:r>
              <w:rPr>
                <w:b/>
                <w:bCs/>
                <w:spacing w:val="-4"/>
              </w:rPr>
              <w:t>,具体合作单位、评估周期：</w:t>
            </w:r>
          </w:p>
        </w:tc>
      </w:tr>
      <w:tr w14:paraId="5CCEDE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jc w:val="center"/>
        </w:trPr>
        <w:tc>
          <w:tcPr>
            <w:tcW w:w="1610" w:type="dxa"/>
            <w:vMerge w:val="continue"/>
            <w:tcBorders>
              <w:top w:val="nil"/>
            </w:tcBorders>
            <w:vAlign w:val="center"/>
          </w:tcPr>
          <w:p w14:paraId="51D57560">
            <w:pPr>
              <w:jc w:val="both"/>
              <w:rPr>
                <w:rFonts w:ascii="Arial"/>
                <w:sz w:val="21"/>
              </w:rPr>
            </w:pPr>
          </w:p>
        </w:tc>
        <w:tc>
          <w:tcPr>
            <w:tcW w:w="2077" w:type="dxa"/>
            <w:gridSpan w:val="2"/>
            <w:vAlign w:val="center"/>
          </w:tcPr>
          <w:p w14:paraId="67D503C9">
            <w:pPr>
              <w:pStyle w:val="16"/>
              <w:spacing w:before="58" w:line="219" w:lineRule="auto"/>
              <w:ind w:left="4"/>
              <w:jc w:val="both"/>
            </w:pPr>
            <w:r>
              <w:rPr>
                <w:b/>
                <w:bCs/>
                <w:spacing w:val="-4"/>
              </w:rPr>
              <w:t>业务合作限额</w:t>
            </w:r>
          </w:p>
        </w:tc>
        <w:tc>
          <w:tcPr>
            <w:tcW w:w="6109" w:type="dxa"/>
            <w:gridSpan w:val="5"/>
            <w:vAlign w:val="center"/>
          </w:tcPr>
          <w:p w14:paraId="3078B99A">
            <w:pPr>
              <w:pStyle w:val="16"/>
              <w:spacing w:before="66" w:line="219" w:lineRule="auto"/>
              <w:ind w:left="17" w:right="48" w:firstLine="181" w:firstLineChars="105"/>
              <w:jc w:val="both"/>
            </w:pPr>
            <w:r>
              <w:rPr>
                <w:b/>
                <w:bCs/>
                <w:spacing w:val="-4"/>
              </w:rPr>
              <w:t>1、业务范围：</w:t>
            </w:r>
          </w:p>
          <w:p w14:paraId="764BBD02">
            <w:pPr>
              <w:pStyle w:val="16"/>
              <w:spacing w:before="144" w:line="220" w:lineRule="auto"/>
              <w:ind w:left="18" w:firstLine="187" w:firstLineChars="100"/>
              <w:jc w:val="both"/>
            </w:pPr>
            <w:r>
              <w:rPr>
                <w:b/>
                <w:bCs/>
                <w:spacing w:val="3"/>
              </w:rPr>
              <w:t>2、生物制药领域：</w:t>
            </w:r>
          </w:p>
          <w:p w14:paraId="79BF339C">
            <w:pPr>
              <w:pStyle w:val="16"/>
              <w:spacing w:before="154" w:line="219" w:lineRule="auto"/>
              <w:ind w:left="20" w:firstLine="179" w:firstLineChars="100"/>
              <w:jc w:val="both"/>
            </w:pPr>
            <w:r>
              <w:rPr>
                <w:b/>
                <w:bCs/>
                <w:spacing w:val="-1"/>
              </w:rPr>
              <w:t>3、合作领域：年度、季度、月度；是否有限额；</w:t>
            </w:r>
          </w:p>
          <w:p w14:paraId="370754AB">
            <w:pPr>
              <w:pStyle w:val="16"/>
              <w:spacing w:before="144" w:line="220" w:lineRule="auto"/>
              <w:ind w:left="15" w:firstLine="191" w:firstLineChars="100"/>
              <w:jc w:val="both"/>
            </w:pPr>
            <w:r>
              <w:rPr>
                <w:b/>
                <w:bCs/>
                <w:spacing w:val="5"/>
              </w:rPr>
              <w:t>4、无合作时间限制</w:t>
            </w:r>
          </w:p>
        </w:tc>
      </w:tr>
      <w:tr w14:paraId="2867A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1610" w:type="dxa"/>
            <w:vAlign w:val="center"/>
          </w:tcPr>
          <w:p w14:paraId="71CE9FA7">
            <w:pPr>
              <w:jc w:val="both"/>
              <w:rPr>
                <w:rFonts w:ascii="Arial"/>
                <w:sz w:val="21"/>
              </w:rPr>
            </w:pPr>
          </w:p>
        </w:tc>
        <w:tc>
          <w:tcPr>
            <w:tcW w:w="2077" w:type="dxa"/>
            <w:gridSpan w:val="2"/>
            <w:vAlign w:val="center"/>
          </w:tcPr>
          <w:p w14:paraId="3DB4D90C">
            <w:pPr>
              <w:pStyle w:val="16"/>
              <w:spacing w:before="59" w:line="219" w:lineRule="auto"/>
              <w:ind w:left="5"/>
              <w:jc w:val="both"/>
            </w:pPr>
            <w:r>
              <w:rPr>
                <w:b/>
                <w:bCs/>
                <w:spacing w:val="-1"/>
              </w:rPr>
              <w:t>其他服务说明</w:t>
            </w:r>
          </w:p>
        </w:tc>
        <w:tc>
          <w:tcPr>
            <w:tcW w:w="6109" w:type="dxa"/>
            <w:gridSpan w:val="5"/>
            <w:vAlign w:val="center"/>
          </w:tcPr>
          <w:p w14:paraId="656438C2">
            <w:pPr>
              <w:jc w:val="both"/>
              <w:rPr>
                <w:rFonts w:ascii="Arial"/>
                <w:sz w:val="21"/>
              </w:rPr>
            </w:pPr>
          </w:p>
        </w:tc>
      </w:tr>
      <w:tr w14:paraId="4B242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1610" w:type="dxa"/>
            <w:vMerge w:val="restart"/>
            <w:tcBorders>
              <w:bottom w:val="nil"/>
            </w:tcBorders>
            <w:vAlign w:val="center"/>
          </w:tcPr>
          <w:p w14:paraId="77734C3F">
            <w:pPr>
              <w:pStyle w:val="16"/>
              <w:spacing w:before="58" w:line="219" w:lineRule="auto"/>
              <w:ind w:left="114"/>
              <w:jc w:val="center"/>
            </w:pPr>
            <w:r>
              <w:rPr>
                <w:b/>
                <w:bCs/>
                <w:spacing w:val="-2"/>
              </w:rPr>
              <w:t>产品信息</w:t>
            </w:r>
          </w:p>
        </w:tc>
        <w:tc>
          <w:tcPr>
            <w:tcW w:w="2077" w:type="dxa"/>
            <w:gridSpan w:val="2"/>
            <w:vAlign w:val="center"/>
          </w:tcPr>
          <w:p w14:paraId="593C9F88">
            <w:pPr>
              <w:pStyle w:val="16"/>
              <w:spacing w:before="165" w:line="219" w:lineRule="auto"/>
              <w:ind w:left="107"/>
              <w:jc w:val="both"/>
            </w:pPr>
            <w:r>
              <w:rPr>
                <w:b/>
                <w:bCs/>
                <w:spacing w:val="-5"/>
              </w:rPr>
              <w:t>主要业务</w:t>
            </w:r>
          </w:p>
        </w:tc>
        <w:tc>
          <w:tcPr>
            <w:tcW w:w="6109" w:type="dxa"/>
            <w:gridSpan w:val="5"/>
            <w:vAlign w:val="center"/>
          </w:tcPr>
          <w:p w14:paraId="61B387DF">
            <w:pPr>
              <w:pStyle w:val="16"/>
              <w:spacing w:before="165" w:line="219" w:lineRule="auto"/>
              <w:ind w:left="139"/>
              <w:jc w:val="both"/>
            </w:pPr>
          </w:p>
        </w:tc>
      </w:tr>
      <w:tr w14:paraId="221C3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jc w:val="center"/>
        </w:trPr>
        <w:tc>
          <w:tcPr>
            <w:tcW w:w="1610" w:type="dxa"/>
            <w:vMerge w:val="continue"/>
            <w:tcBorders>
              <w:top w:val="nil"/>
              <w:bottom w:val="nil"/>
            </w:tcBorders>
            <w:vAlign w:val="center"/>
          </w:tcPr>
          <w:p w14:paraId="63CCFAED">
            <w:pPr>
              <w:jc w:val="both"/>
              <w:rPr>
                <w:rFonts w:ascii="Arial"/>
                <w:sz w:val="21"/>
              </w:rPr>
            </w:pPr>
          </w:p>
        </w:tc>
        <w:tc>
          <w:tcPr>
            <w:tcW w:w="2077" w:type="dxa"/>
            <w:gridSpan w:val="2"/>
            <w:vAlign w:val="center"/>
          </w:tcPr>
          <w:p w14:paraId="5C529AF0">
            <w:pPr>
              <w:pStyle w:val="16"/>
              <w:spacing w:before="194" w:line="219" w:lineRule="auto"/>
              <w:ind w:left="105"/>
              <w:jc w:val="both"/>
            </w:pPr>
            <w:r>
              <w:rPr>
                <w:b/>
                <w:bCs/>
                <w:spacing w:val="-2"/>
              </w:rPr>
              <w:t>产品介绍</w:t>
            </w:r>
          </w:p>
        </w:tc>
        <w:tc>
          <w:tcPr>
            <w:tcW w:w="6109" w:type="dxa"/>
            <w:gridSpan w:val="5"/>
            <w:vAlign w:val="center"/>
          </w:tcPr>
          <w:p w14:paraId="7CC0D6A1">
            <w:pPr>
              <w:pStyle w:val="16"/>
              <w:spacing w:before="194" w:line="219" w:lineRule="auto"/>
              <w:ind w:left="142"/>
              <w:jc w:val="both"/>
            </w:pPr>
          </w:p>
        </w:tc>
      </w:tr>
      <w:tr w14:paraId="20BE1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jc w:val="center"/>
        </w:trPr>
        <w:tc>
          <w:tcPr>
            <w:tcW w:w="1610" w:type="dxa"/>
            <w:vMerge w:val="continue"/>
            <w:tcBorders>
              <w:top w:val="nil"/>
              <w:bottom w:val="nil"/>
            </w:tcBorders>
            <w:vAlign w:val="center"/>
          </w:tcPr>
          <w:p w14:paraId="10670EE0">
            <w:pPr>
              <w:jc w:val="both"/>
              <w:rPr>
                <w:rFonts w:ascii="Arial"/>
                <w:sz w:val="21"/>
              </w:rPr>
            </w:pPr>
          </w:p>
        </w:tc>
        <w:tc>
          <w:tcPr>
            <w:tcW w:w="2077" w:type="dxa"/>
            <w:gridSpan w:val="2"/>
            <w:vAlign w:val="center"/>
          </w:tcPr>
          <w:p w14:paraId="45D9E2EF">
            <w:pPr>
              <w:pStyle w:val="16"/>
              <w:spacing w:before="207" w:line="219" w:lineRule="auto"/>
              <w:ind w:left="104"/>
              <w:jc w:val="both"/>
            </w:pPr>
            <w:r>
              <w:rPr>
                <w:b/>
                <w:bCs/>
                <w:spacing w:val="-4"/>
              </w:rPr>
              <w:t>业务认证情况</w:t>
            </w:r>
          </w:p>
        </w:tc>
        <w:tc>
          <w:tcPr>
            <w:tcW w:w="6109" w:type="dxa"/>
            <w:gridSpan w:val="5"/>
            <w:vAlign w:val="center"/>
          </w:tcPr>
          <w:p w14:paraId="2A45BE6F">
            <w:pPr>
              <w:pStyle w:val="16"/>
              <w:spacing w:before="206" w:line="220" w:lineRule="auto"/>
              <w:ind w:left="141"/>
              <w:jc w:val="both"/>
            </w:pPr>
          </w:p>
        </w:tc>
      </w:tr>
      <w:tr w14:paraId="6400E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1610" w:type="dxa"/>
            <w:vMerge w:val="continue"/>
            <w:tcBorders>
              <w:top w:val="nil"/>
            </w:tcBorders>
            <w:vAlign w:val="center"/>
          </w:tcPr>
          <w:p w14:paraId="0EC48291">
            <w:pPr>
              <w:jc w:val="both"/>
              <w:rPr>
                <w:rFonts w:ascii="Arial"/>
                <w:sz w:val="21"/>
              </w:rPr>
            </w:pPr>
          </w:p>
        </w:tc>
        <w:tc>
          <w:tcPr>
            <w:tcW w:w="2077" w:type="dxa"/>
            <w:gridSpan w:val="2"/>
            <w:vAlign w:val="center"/>
          </w:tcPr>
          <w:p w14:paraId="74EAC7D0">
            <w:pPr>
              <w:pStyle w:val="16"/>
              <w:spacing w:before="169" w:line="219" w:lineRule="auto"/>
              <w:ind w:left="105"/>
              <w:jc w:val="both"/>
            </w:pPr>
            <w:r>
              <w:rPr>
                <w:b/>
                <w:bCs/>
                <w:spacing w:val="-4"/>
              </w:rPr>
              <w:t>服务销售区域</w:t>
            </w:r>
          </w:p>
        </w:tc>
        <w:tc>
          <w:tcPr>
            <w:tcW w:w="6109" w:type="dxa"/>
            <w:gridSpan w:val="5"/>
            <w:vAlign w:val="center"/>
          </w:tcPr>
          <w:p w14:paraId="7176D0FA">
            <w:pPr>
              <w:pStyle w:val="16"/>
              <w:spacing w:before="169" w:line="219" w:lineRule="auto"/>
              <w:ind w:left="139"/>
              <w:jc w:val="both"/>
            </w:pPr>
          </w:p>
        </w:tc>
      </w:tr>
    </w:tbl>
    <w:p w14:paraId="0DFED853">
      <w:pPr>
        <w:rPr>
          <w:rFonts w:hint="default" w:ascii="宋体" w:hAnsi="宋体" w:eastAsia="宋体" w:cs="宋体"/>
          <w:bCs w:val="0"/>
          <w:color w:val="auto"/>
          <w:kern w:val="0"/>
          <w:sz w:val="44"/>
          <w:szCs w:val="44"/>
          <w:highlight w:val="none"/>
          <w:lang w:val="en-US" w:eastAsia="zh-CN"/>
        </w:rPr>
      </w:pPr>
    </w:p>
    <w:p w14:paraId="45F9BBDC">
      <w:pPr>
        <w:pStyle w:val="3"/>
        <w:numPr>
          <w:ilvl w:val="0"/>
          <w:numId w:val="5"/>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供应商营业执照</w:t>
      </w:r>
    </w:p>
    <w:p w14:paraId="7C530640">
      <w:pPr>
        <w:rPr>
          <w:rFonts w:hint="default" w:ascii="宋体" w:hAnsi="宋体" w:eastAsia="宋体" w:cs="宋体"/>
          <w:bCs w:val="0"/>
          <w:color w:val="auto"/>
          <w:kern w:val="0"/>
          <w:sz w:val="44"/>
          <w:szCs w:val="44"/>
          <w:highlight w:val="none"/>
          <w:lang w:val="en-US" w:eastAsia="zh-CN"/>
        </w:rPr>
      </w:pPr>
    </w:p>
    <w:p w14:paraId="1609AFEF">
      <w:pPr>
        <w:rPr>
          <w:rFonts w:hint="default" w:ascii="宋体" w:hAnsi="宋体" w:eastAsia="宋体" w:cs="宋体"/>
          <w:bCs w:val="0"/>
          <w:color w:val="auto"/>
          <w:kern w:val="0"/>
          <w:sz w:val="44"/>
          <w:szCs w:val="44"/>
          <w:highlight w:val="none"/>
          <w:lang w:val="en-US" w:eastAsia="zh-CN"/>
        </w:rPr>
      </w:pPr>
    </w:p>
    <w:p w14:paraId="4DB3A5C0">
      <w:pPr>
        <w:rPr>
          <w:rFonts w:hint="default" w:ascii="宋体" w:hAnsi="宋体" w:eastAsia="宋体" w:cs="宋体"/>
          <w:bCs w:val="0"/>
          <w:color w:val="auto"/>
          <w:kern w:val="0"/>
          <w:sz w:val="44"/>
          <w:szCs w:val="44"/>
          <w:highlight w:val="none"/>
          <w:lang w:val="en-US" w:eastAsia="zh-CN"/>
        </w:rPr>
      </w:pPr>
    </w:p>
    <w:p w14:paraId="00B44914">
      <w:pPr>
        <w:rPr>
          <w:rFonts w:hint="default" w:ascii="宋体" w:hAnsi="宋体" w:eastAsia="宋体" w:cs="宋体"/>
          <w:bCs w:val="0"/>
          <w:color w:val="auto"/>
          <w:kern w:val="0"/>
          <w:sz w:val="44"/>
          <w:szCs w:val="44"/>
          <w:highlight w:val="none"/>
          <w:lang w:val="en-US" w:eastAsia="zh-CN"/>
        </w:rPr>
      </w:pPr>
    </w:p>
    <w:p w14:paraId="7E0CB278">
      <w:pPr>
        <w:rPr>
          <w:rFonts w:hint="default" w:ascii="宋体" w:hAnsi="宋体" w:eastAsia="宋体" w:cs="宋体"/>
          <w:bCs w:val="0"/>
          <w:color w:val="auto"/>
          <w:kern w:val="0"/>
          <w:sz w:val="44"/>
          <w:szCs w:val="44"/>
          <w:highlight w:val="none"/>
          <w:lang w:val="en-US" w:eastAsia="zh-CN"/>
        </w:rPr>
      </w:pPr>
    </w:p>
    <w:p w14:paraId="32D2A1B4">
      <w:pPr>
        <w:rPr>
          <w:rFonts w:hint="default" w:ascii="宋体" w:hAnsi="宋体" w:eastAsia="宋体" w:cs="宋体"/>
          <w:bCs w:val="0"/>
          <w:color w:val="auto"/>
          <w:kern w:val="0"/>
          <w:sz w:val="44"/>
          <w:szCs w:val="44"/>
          <w:highlight w:val="none"/>
          <w:lang w:val="en-US" w:eastAsia="zh-CN"/>
        </w:rPr>
      </w:pPr>
    </w:p>
    <w:p w14:paraId="7DD0FD64">
      <w:pPr>
        <w:rPr>
          <w:rFonts w:hint="default" w:ascii="宋体" w:hAnsi="宋体" w:eastAsia="宋体" w:cs="宋体"/>
          <w:bCs w:val="0"/>
          <w:color w:val="auto"/>
          <w:kern w:val="0"/>
          <w:sz w:val="44"/>
          <w:szCs w:val="44"/>
          <w:highlight w:val="none"/>
          <w:lang w:val="en-US" w:eastAsia="zh-CN"/>
        </w:rPr>
      </w:pPr>
    </w:p>
    <w:p w14:paraId="78265185">
      <w:pPr>
        <w:rPr>
          <w:rFonts w:hint="default" w:ascii="宋体" w:hAnsi="宋体" w:eastAsia="宋体" w:cs="宋体"/>
          <w:bCs w:val="0"/>
          <w:color w:val="auto"/>
          <w:kern w:val="0"/>
          <w:sz w:val="44"/>
          <w:szCs w:val="44"/>
          <w:highlight w:val="none"/>
          <w:lang w:val="en-US" w:eastAsia="zh-CN"/>
        </w:rPr>
      </w:pPr>
    </w:p>
    <w:p w14:paraId="3AD61B1C">
      <w:pPr>
        <w:rPr>
          <w:rFonts w:hint="default" w:ascii="宋体" w:hAnsi="宋体" w:eastAsia="宋体" w:cs="宋体"/>
          <w:bCs w:val="0"/>
          <w:color w:val="auto"/>
          <w:kern w:val="0"/>
          <w:sz w:val="44"/>
          <w:szCs w:val="44"/>
          <w:highlight w:val="none"/>
          <w:lang w:val="en-US" w:eastAsia="zh-CN"/>
        </w:rPr>
      </w:pPr>
    </w:p>
    <w:p w14:paraId="3510DF61">
      <w:pPr>
        <w:rPr>
          <w:rFonts w:hint="default" w:ascii="宋体" w:hAnsi="宋体" w:eastAsia="宋体" w:cs="宋体"/>
          <w:bCs w:val="0"/>
          <w:color w:val="auto"/>
          <w:kern w:val="0"/>
          <w:sz w:val="44"/>
          <w:szCs w:val="44"/>
          <w:highlight w:val="none"/>
          <w:lang w:val="en-US" w:eastAsia="zh-CN"/>
        </w:rPr>
      </w:pPr>
    </w:p>
    <w:p w14:paraId="16F45250">
      <w:pPr>
        <w:rPr>
          <w:rFonts w:hint="default" w:ascii="宋体" w:hAnsi="宋体" w:eastAsia="宋体" w:cs="宋体"/>
          <w:bCs w:val="0"/>
          <w:color w:val="auto"/>
          <w:kern w:val="0"/>
          <w:sz w:val="44"/>
          <w:szCs w:val="44"/>
          <w:highlight w:val="none"/>
          <w:lang w:val="en-US" w:eastAsia="zh-CN"/>
        </w:rPr>
      </w:pPr>
    </w:p>
    <w:p w14:paraId="0D5B3050">
      <w:pPr>
        <w:rPr>
          <w:rFonts w:hint="default" w:ascii="宋体" w:hAnsi="宋体" w:eastAsia="宋体" w:cs="宋体"/>
          <w:bCs w:val="0"/>
          <w:color w:val="auto"/>
          <w:kern w:val="0"/>
          <w:sz w:val="44"/>
          <w:szCs w:val="44"/>
          <w:highlight w:val="none"/>
          <w:lang w:val="en-US" w:eastAsia="zh-CN"/>
        </w:rPr>
      </w:pPr>
    </w:p>
    <w:p w14:paraId="15B87D65">
      <w:pPr>
        <w:rPr>
          <w:rFonts w:hint="default" w:ascii="宋体" w:hAnsi="宋体" w:eastAsia="宋体" w:cs="宋体"/>
          <w:bCs w:val="0"/>
          <w:color w:val="auto"/>
          <w:kern w:val="0"/>
          <w:sz w:val="44"/>
          <w:szCs w:val="44"/>
          <w:highlight w:val="none"/>
          <w:lang w:val="en-US" w:eastAsia="zh-CN"/>
        </w:rPr>
      </w:pPr>
    </w:p>
    <w:p w14:paraId="399C4D4B">
      <w:pPr>
        <w:rPr>
          <w:rFonts w:hint="default" w:ascii="宋体" w:hAnsi="宋体" w:eastAsia="宋体" w:cs="宋体"/>
          <w:bCs w:val="0"/>
          <w:color w:val="auto"/>
          <w:kern w:val="0"/>
          <w:sz w:val="44"/>
          <w:szCs w:val="44"/>
          <w:highlight w:val="none"/>
          <w:lang w:val="en-US" w:eastAsia="zh-CN"/>
        </w:rPr>
      </w:pPr>
    </w:p>
    <w:p w14:paraId="4FFA269E">
      <w:pPr>
        <w:rPr>
          <w:rFonts w:hint="default" w:ascii="宋体" w:hAnsi="宋体" w:eastAsia="宋体" w:cs="宋体"/>
          <w:bCs w:val="0"/>
          <w:color w:val="auto"/>
          <w:kern w:val="0"/>
          <w:sz w:val="44"/>
          <w:szCs w:val="44"/>
          <w:highlight w:val="none"/>
          <w:lang w:val="en-US" w:eastAsia="zh-CN"/>
        </w:rPr>
      </w:pPr>
    </w:p>
    <w:p w14:paraId="7F3B5AC3">
      <w:pPr>
        <w:rPr>
          <w:rFonts w:hint="default" w:ascii="宋体" w:hAnsi="宋体" w:eastAsia="宋体" w:cs="宋体"/>
          <w:bCs w:val="0"/>
          <w:color w:val="auto"/>
          <w:kern w:val="0"/>
          <w:sz w:val="44"/>
          <w:szCs w:val="44"/>
          <w:highlight w:val="none"/>
          <w:lang w:val="en-US" w:eastAsia="zh-CN"/>
        </w:rPr>
      </w:pPr>
    </w:p>
    <w:p w14:paraId="1C5386A7">
      <w:pPr>
        <w:rPr>
          <w:rFonts w:hint="default" w:ascii="宋体" w:hAnsi="宋体" w:eastAsia="宋体" w:cs="宋体"/>
          <w:bCs w:val="0"/>
          <w:color w:val="auto"/>
          <w:kern w:val="0"/>
          <w:sz w:val="44"/>
          <w:szCs w:val="44"/>
          <w:highlight w:val="none"/>
          <w:lang w:val="en-US" w:eastAsia="zh-CN"/>
        </w:rPr>
      </w:pPr>
    </w:p>
    <w:p w14:paraId="0E852163">
      <w:pPr>
        <w:rPr>
          <w:rFonts w:hint="default" w:ascii="宋体" w:hAnsi="宋体" w:eastAsia="宋体" w:cs="宋体"/>
          <w:bCs w:val="0"/>
          <w:color w:val="auto"/>
          <w:kern w:val="0"/>
          <w:sz w:val="44"/>
          <w:szCs w:val="44"/>
          <w:highlight w:val="none"/>
          <w:lang w:val="en-US" w:eastAsia="zh-CN"/>
        </w:rPr>
      </w:pPr>
    </w:p>
    <w:p w14:paraId="13C38B1C">
      <w:pPr>
        <w:rPr>
          <w:rFonts w:hint="default" w:ascii="宋体" w:hAnsi="宋体" w:eastAsia="宋体" w:cs="宋体"/>
          <w:bCs w:val="0"/>
          <w:color w:val="auto"/>
          <w:kern w:val="0"/>
          <w:sz w:val="44"/>
          <w:szCs w:val="44"/>
          <w:highlight w:val="none"/>
          <w:lang w:val="en-US" w:eastAsia="zh-CN"/>
        </w:rPr>
      </w:pPr>
    </w:p>
    <w:p w14:paraId="3F6EFF79">
      <w:pPr>
        <w:rPr>
          <w:rFonts w:hint="default" w:ascii="宋体" w:hAnsi="宋体" w:eastAsia="宋体" w:cs="宋体"/>
          <w:bCs w:val="0"/>
          <w:color w:val="auto"/>
          <w:kern w:val="0"/>
          <w:sz w:val="44"/>
          <w:szCs w:val="44"/>
          <w:highlight w:val="none"/>
          <w:lang w:val="en-US" w:eastAsia="zh-CN"/>
        </w:rPr>
      </w:pPr>
    </w:p>
    <w:p w14:paraId="195E85BB">
      <w:pPr>
        <w:rPr>
          <w:rFonts w:hint="default" w:ascii="宋体" w:hAnsi="宋体" w:eastAsia="宋体" w:cs="宋体"/>
          <w:bCs w:val="0"/>
          <w:color w:val="auto"/>
          <w:kern w:val="0"/>
          <w:sz w:val="44"/>
          <w:szCs w:val="44"/>
          <w:highlight w:val="none"/>
          <w:lang w:val="en-US" w:eastAsia="zh-CN"/>
        </w:rPr>
      </w:pPr>
    </w:p>
    <w:p w14:paraId="3377DFDF">
      <w:pPr>
        <w:pStyle w:val="3"/>
        <w:numPr>
          <w:ilvl w:val="0"/>
          <w:numId w:val="5"/>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供应商服务案例</w:t>
      </w:r>
    </w:p>
    <w:p w14:paraId="3725F97C">
      <w:pPr>
        <w:rPr>
          <w:rFonts w:hint="default" w:ascii="宋体" w:hAnsi="宋体" w:eastAsia="宋体" w:cs="宋体"/>
          <w:bCs w:val="0"/>
          <w:color w:val="auto"/>
          <w:kern w:val="0"/>
          <w:sz w:val="44"/>
          <w:szCs w:val="44"/>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9BD90AB">
      <w:pPr>
        <w:pStyle w:val="3"/>
        <w:numPr>
          <w:ilvl w:val="0"/>
          <w:numId w:val="5"/>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供应商信誉截图</w:t>
      </w:r>
    </w:p>
    <w:p w14:paraId="6E06729F">
      <w:pPr>
        <w:rPr>
          <w:rFonts w:hint="eastAsia" w:ascii="宋体" w:hAnsi="宋体" w:eastAsia="宋体" w:cs="宋体"/>
          <w:bCs w:val="0"/>
          <w:color w:val="auto"/>
          <w:kern w:val="0"/>
          <w:sz w:val="44"/>
          <w:szCs w:val="44"/>
          <w:highlight w:val="none"/>
          <w:lang w:val="en-US" w:eastAsia="zh-CN"/>
        </w:rPr>
      </w:pPr>
    </w:p>
    <w:p w14:paraId="69F90052">
      <w:pPr>
        <w:rPr>
          <w:rFonts w:hint="eastAsia" w:ascii="宋体" w:hAnsi="宋体" w:eastAsia="宋体" w:cs="宋体"/>
          <w:bCs w:val="0"/>
          <w:color w:val="auto"/>
          <w:kern w:val="0"/>
          <w:sz w:val="44"/>
          <w:szCs w:val="44"/>
          <w:highlight w:val="none"/>
          <w:lang w:val="en-US" w:eastAsia="zh-CN"/>
        </w:rPr>
      </w:pPr>
    </w:p>
    <w:p w14:paraId="53B36C9E">
      <w:pPr>
        <w:rPr>
          <w:rFonts w:hint="eastAsia" w:ascii="宋体" w:hAnsi="宋体" w:eastAsia="宋体" w:cs="宋体"/>
          <w:bCs w:val="0"/>
          <w:color w:val="auto"/>
          <w:kern w:val="0"/>
          <w:sz w:val="44"/>
          <w:szCs w:val="44"/>
          <w:highlight w:val="none"/>
          <w:lang w:val="en-US" w:eastAsia="zh-CN"/>
        </w:rPr>
      </w:pPr>
    </w:p>
    <w:p w14:paraId="00D845D3">
      <w:pPr>
        <w:rPr>
          <w:rFonts w:hint="eastAsia" w:ascii="宋体" w:hAnsi="宋体" w:eastAsia="宋体" w:cs="宋体"/>
          <w:bCs w:val="0"/>
          <w:color w:val="auto"/>
          <w:kern w:val="0"/>
          <w:sz w:val="44"/>
          <w:szCs w:val="44"/>
          <w:highlight w:val="none"/>
          <w:lang w:val="en-US" w:eastAsia="zh-CN"/>
        </w:rPr>
      </w:pPr>
    </w:p>
    <w:p w14:paraId="48D2AFD2">
      <w:pPr>
        <w:rPr>
          <w:rFonts w:hint="eastAsia" w:ascii="宋体" w:hAnsi="宋体" w:eastAsia="宋体" w:cs="宋体"/>
          <w:bCs w:val="0"/>
          <w:color w:val="auto"/>
          <w:kern w:val="0"/>
          <w:sz w:val="44"/>
          <w:szCs w:val="44"/>
          <w:highlight w:val="none"/>
          <w:lang w:val="en-US" w:eastAsia="zh-CN"/>
        </w:rPr>
      </w:pPr>
    </w:p>
    <w:p w14:paraId="1E0F43BD">
      <w:pPr>
        <w:rPr>
          <w:rFonts w:hint="eastAsia" w:ascii="宋体" w:hAnsi="宋体" w:eastAsia="宋体" w:cs="宋体"/>
          <w:bCs w:val="0"/>
          <w:color w:val="auto"/>
          <w:kern w:val="0"/>
          <w:sz w:val="44"/>
          <w:szCs w:val="44"/>
          <w:highlight w:val="none"/>
          <w:lang w:val="en-US" w:eastAsia="zh-CN"/>
        </w:rPr>
      </w:pPr>
    </w:p>
    <w:p w14:paraId="2248F9F1">
      <w:pPr>
        <w:rPr>
          <w:rFonts w:hint="eastAsia" w:ascii="宋体" w:hAnsi="宋体" w:eastAsia="宋体" w:cs="宋体"/>
          <w:bCs w:val="0"/>
          <w:color w:val="auto"/>
          <w:kern w:val="0"/>
          <w:sz w:val="44"/>
          <w:szCs w:val="44"/>
          <w:highlight w:val="none"/>
          <w:lang w:val="en-US" w:eastAsia="zh-CN"/>
        </w:rPr>
      </w:pPr>
    </w:p>
    <w:p w14:paraId="1A2789CA">
      <w:pPr>
        <w:rPr>
          <w:rFonts w:hint="eastAsia" w:ascii="宋体" w:hAnsi="宋体" w:eastAsia="宋体" w:cs="宋体"/>
          <w:bCs w:val="0"/>
          <w:color w:val="auto"/>
          <w:kern w:val="0"/>
          <w:sz w:val="44"/>
          <w:szCs w:val="44"/>
          <w:highlight w:val="none"/>
          <w:lang w:val="en-US" w:eastAsia="zh-CN"/>
        </w:rPr>
      </w:pPr>
    </w:p>
    <w:p w14:paraId="1148A0DC">
      <w:pPr>
        <w:rPr>
          <w:rFonts w:hint="eastAsia" w:ascii="宋体" w:hAnsi="宋体" w:eastAsia="宋体" w:cs="宋体"/>
          <w:bCs w:val="0"/>
          <w:color w:val="auto"/>
          <w:kern w:val="0"/>
          <w:sz w:val="44"/>
          <w:szCs w:val="44"/>
          <w:highlight w:val="none"/>
          <w:lang w:val="en-US" w:eastAsia="zh-CN"/>
        </w:rPr>
      </w:pPr>
    </w:p>
    <w:p w14:paraId="0E4533DA">
      <w:pPr>
        <w:rPr>
          <w:rFonts w:hint="eastAsia" w:ascii="宋体" w:hAnsi="宋体" w:eastAsia="宋体" w:cs="宋体"/>
          <w:bCs w:val="0"/>
          <w:color w:val="auto"/>
          <w:kern w:val="0"/>
          <w:sz w:val="44"/>
          <w:szCs w:val="44"/>
          <w:highlight w:val="none"/>
          <w:lang w:val="en-US" w:eastAsia="zh-CN"/>
        </w:rPr>
      </w:pPr>
    </w:p>
    <w:p w14:paraId="470B3685">
      <w:pPr>
        <w:rPr>
          <w:rFonts w:hint="eastAsia" w:ascii="宋体" w:hAnsi="宋体" w:eastAsia="宋体" w:cs="宋体"/>
          <w:bCs w:val="0"/>
          <w:color w:val="auto"/>
          <w:kern w:val="0"/>
          <w:sz w:val="44"/>
          <w:szCs w:val="44"/>
          <w:highlight w:val="none"/>
          <w:lang w:val="en-US" w:eastAsia="zh-CN"/>
        </w:rPr>
      </w:pPr>
    </w:p>
    <w:p w14:paraId="0DA177CA">
      <w:pPr>
        <w:rPr>
          <w:rFonts w:hint="eastAsia" w:ascii="宋体" w:hAnsi="宋体" w:eastAsia="宋体" w:cs="宋体"/>
          <w:bCs w:val="0"/>
          <w:color w:val="auto"/>
          <w:kern w:val="0"/>
          <w:sz w:val="44"/>
          <w:szCs w:val="44"/>
          <w:highlight w:val="none"/>
          <w:lang w:val="en-US" w:eastAsia="zh-CN"/>
        </w:rPr>
      </w:pPr>
    </w:p>
    <w:p w14:paraId="02DBC642">
      <w:pPr>
        <w:rPr>
          <w:rFonts w:hint="eastAsia" w:ascii="宋体" w:hAnsi="宋体" w:eastAsia="宋体" w:cs="宋体"/>
          <w:bCs w:val="0"/>
          <w:color w:val="auto"/>
          <w:kern w:val="0"/>
          <w:sz w:val="44"/>
          <w:szCs w:val="44"/>
          <w:highlight w:val="none"/>
          <w:lang w:val="en-US" w:eastAsia="zh-CN"/>
        </w:rPr>
      </w:pPr>
    </w:p>
    <w:p w14:paraId="2BB6D413">
      <w:pPr>
        <w:rPr>
          <w:rFonts w:hint="eastAsia" w:ascii="宋体" w:hAnsi="宋体" w:eastAsia="宋体" w:cs="宋体"/>
          <w:bCs w:val="0"/>
          <w:color w:val="auto"/>
          <w:kern w:val="0"/>
          <w:sz w:val="44"/>
          <w:szCs w:val="44"/>
          <w:highlight w:val="none"/>
          <w:lang w:val="en-US" w:eastAsia="zh-CN"/>
        </w:rPr>
      </w:pPr>
    </w:p>
    <w:p w14:paraId="2914EB48">
      <w:pPr>
        <w:rPr>
          <w:rFonts w:hint="eastAsia" w:ascii="宋体" w:hAnsi="宋体" w:eastAsia="宋体" w:cs="宋体"/>
          <w:bCs w:val="0"/>
          <w:color w:val="auto"/>
          <w:kern w:val="0"/>
          <w:sz w:val="44"/>
          <w:szCs w:val="44"/>
          <w:highlight w:val="none"/>
          <w:lang w:val="en-US" w:eastAsia="zh-CN"/>
        </w:rPr>
      </w:pPr>
    </w:p>
    <w:p w14:paraId="41FE8594">
      <w:pPr>
        <w:rPr>
          <w:rFonts w:hint="eastAsia" w:ascii="宋体" w:hAnsi="宋体" w:eastAsia="宋体" w:cs="宋体"/>
          <w:bCs w:val="0"/>
          <w:color w:val="auto"/>
          <w:kern w:val="0"/>
          <w:sz w:val="44"/>
          <w:szCs w:val="44"/>
          <w:highlight w:val="none"/>
          <w:lang w:val="en-US" w:eastAsia="zh-CN"/>
        </w:rPr>
      </w:pPr>
    </w:p>
    <w:p w14:paraId="2BB1EBA4">
      <w:pPr>
        <w:rPr>
          <w:rFonts w:hint="eastAsia" w:ascii="宋体" w:hAnsi="宋体" w:eastAsia="宋体" w:cs="宋体"/>
          <w:bCs w:val="0"/>
          <w:color w:val="auto"/>
          <w:kern w:val="0"/>
          <w:sz w:val="44"/>
          <w:szCs w:val="44"/>
          <w:highlight w:val="none"/>
          <w:lang w:val="en-US" w:eastAsia="zh-CN"/>
        </w:rPr>
      </w:pPr>
    </w:p>
    <w:p w14:paraId="7EC52F1E">
      <w:pPr>
        <w:rPr>
          <w:rFonts w:hint="eastAsia" w:ascii="宋体" w:hAnsi="宋体" w:eastAsia="宋体" w:cs="宋体"/>
          <w:bCs w:val="0"/>
          <w:color w:val="auto"/>
          <w:kern w:val="0"/>
          <w:sz w:val="44"/>
          <w:szCs w:val="44"/>
          <w:highlight w:val="none"/>
          <w:lang w:val="en-US" w:eastAsia="zh-CN"/>
        </w:rPr>
      </w:pPr>
    </w:p>
    <w:p w14:paraId="41E7F6DF">
      <w:pPr>
        <w:rPr>
          <w:rFonts w:hint="eastAsia" w:ascii="宋体" w:hAnsi="宋体" w:eastAsia="宋体" w:cs="宋体"/>
          <w:bCs w:val="0"/>
          <w:color w:val="auto"/>
          <w:kern w:val="0"/>
          <w:sz w:val="44"/>
          <w:szCs w:val="44"/>
          <w:highlight w:val="none"/>
          <w:lang w:val="en-US" w:eastAsia="zh-CN"/>
        </w:rPr>
      </w:pPr>
    </w:p>
    <w:p w14:paraId="440A6F52">
      <w:pPr>
        <w:rPr>
          <w:rFonts w:hint="eastAsia" w:ascii="宋体" w:hAnsi="宋体" w:eastAsia="宋体" w:cs="宋体"/>
          <w:bCs w:val="0"/>
          <w:color w:val="auto"/>
          <w:kern w:val="0"/>
          <w:sz w:val="44"/>
          <w:szCs w:val="44"/>
          <w:highlight w:val="none"/>
          <w:lang w:val="en-US" w:eastAsia="zh-CN"/>
        </w:rPr>
      </w:pPr>
    </w:p>
    <w:p w14:paraId="1CFA405E">
      <w:pPr>
        <w:pStyle w:val="3"/>
        <w:numPr>
          <w:ilvl w:val="0"/>
          <w:numId w:val="5"/>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421AD88C">
      <w:pPr>
        <w:numPr>
          <w:ilvl w:val="0"/>
          <w:numId w:val="0"/>
        </w:numPr>
        <w:rPr>
          <w:rFonts w:hint="default"/>
          <w:lang w:val="en-US" w:eastAsia="zh-CN"/>
        </w:rPr>
      </w:pPr>
    </w:p>
    <w:p w14:paraId="77A4C6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00" w:firstLineChars="200"/>
        <w:jc w:val="both"/>
        <w:textAlignment w:val="auto"/>
        <w:rPr>
          <w:rFonts w:hint="eastAsia" w:ascii="宋体" w:hAnsi="宋体" w:eastAsia="宋体" w:cs="宋体"/>
          <w:szCs w:val="21"/>
        </w:rPr>
      </w:pPr>
      <w:r>
        <w:rPr>
          <w:rFonts w:hint="eastAsia" w:ascii="宋体" w:hAnsi="宋体" w:eastAsia="宋体" w:cs="宋体"/>
          <w:szCs w:val="21"/>
        </w:rPr>
        <w:t>本公司</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u w:val="none"/>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参加</w:t>
      </w:r>
      <w:r>
        <w:rPr>
          <w:rFonts w:hint="eastAsia" w:ascii="宋体" w:hAnsi="宋体" w:eastAsia="宋体" w:cs="宋体"/>
          <w:b/>
          <w:bCs/>
          <w:color w:val="000000"/>
          <w:sz w:val="20"/>
          <w:szCs w:val="20"/>
        </w:rPr>
        <w:t>2026年美国超声心动图学会(ASE)年会项目会务服务供应商采购</w:t>
      </w:r>
      <w:r>
        <w:rPr>
          <w:rFonts w:hint="eastAsia" w:ascii="宋体" w:hAnsi="宋体" w:eastAsia="宋体" w:cs="宋体"/>
          <w:szCs w:val="21"/>
        </w:rPr>
        <w:t>的竞选活动，法定代表人</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，现授权</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为响应代表人，代表本公司参加基金会组织的竞选活动，全权代表本公司处理响应过程的一切事宜，包括但不限于：响应、参与报价、评选、签约等。响应代表在响应过程中所签署的一切文件和处理与之有关的一切事务，本公司均予以认可并对此承担责任。响应代表无转委托权。</w:t>
      </w:r>
    </w:p>
    <w:p w14:paraId="0D524BEE">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 xml:space="preserve">本授权书于 </w:t>
      </w:r>
      <w:r>
        <w:rPr>
          <w:rFonts w:hint="eastAsia" w:cs="宋体"/>
          <w:szCs w:val="21"/>
          <w:lang w:val="en-US" w:eastAsia="zh-CN"/>
        </w:rPr>
        <w:t xml:space="preserve">  </w:t>
      </w:r>
      <w:r>
        <w:rPr>
          <w:rFonts w:hint="eastAsia" w:ascii="宋体" w:hAnsi="宋体" w:eastAsia="宋体" w:cs="宋体"/>
          <w:szCs w:val="21"/>
        </w:rPr>
        <w:t>年</w:t>
      </w:r>
      <w:r>
        <w:rPr>
          <w:rFonts w:hint="eastAsia" w:cs="宋体"/>
          <w:szCs w:val="21"/>
          <w:lang w:val="en-US" w:eastAsia="zh-CN"/>
        </w:rPr>
        <w:t xml:space="preserve">  </w:t>
      </w:r>
      <w:r>
        <w:rPr>
          <w:rFonts w:hint="eastAsia" w:ascii="宋体" w:hAnsi="宋体" w:eastAsia="宋体" w:cs="宋体"/>
          <w:szCs w:val="21"/>
        </w:rPr>
        <w:t>月</w:t>
      </w:r>
      <w:r>
        <w:rPr>
          <w:rFonts w:hint="eastAsia" w:cs="宋体"/>
          <w:szCs w:val="21"/>
          <w:lang w:val="en-US" w:eastAsia="zh-CN"/>
        </w:rPr>
        <w:t xml:space="preserve">  </w:t>
      </w:r>
      <w:r>
        <w:rPr>
          <w:rFonts w:hint="eastAsia" w:ascii="宋体" w:hAnsi="宋体" w:eastAsia="宋体" w:cs="宋体"/>
          <w:szCs w:val="21"/>
        </w:rPr>
        <w:t>日签字生效。</w:t>
      </w:r>
    </w:p>
    <w:p w14:paraId="56D30F2A">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0AD6E27D">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6C156A86">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10"/>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88"/>
        <w:gridCol w:w="4876"/>
        <w:gridCol w:w="4876"/>
      </w:tblGrid>
      <w:tr w14:paraId="40ABF87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7A0F68F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413E04D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876" w:type="dxa"/>
            <w:vAlign w:val="center"/>
          </w:tcPr>
          <w:p w14:paraId="3774AF21">
            <w:pPr>
              <w:spacing w:line="360" w:lineRule="auto"/>
              <w:ind w:right="105"/>
              <w:jc w:val="center"/>
              <w:rPr>
                <w:rFonts w:hint="eastAsia" w:ascii="宋体" w:hAnsi="宋体" w:eastAsia="宋体" w:cs="宋体"/>
                <w:kern w:val="0"/>
                <w:sz w:val="20"/>
                <w:szCs w:val="21"/>
              </w:rPr>
            </w:pPr>
          </w:p>
        </w:tc>
        <w:tc>
          <w:tcPr>
            <w:tcW w:w="4876" w:type="dxa"/>
            <w:vAlign w:val="center"/>
          </w:tcPr>
          <w:p w14:paraId="11E338B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3B602B5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539093C8">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876" w:type="dxa"/>
            <w:vAlign w:val="center"/>
          </w:tcPr>
          <w:p w14:paraId="63015E1C">
            <w:pPr>
              <w:spacing w:line="360" w:lineRule="auto"/>
              <w:ind w:right="105"/>
              <w:jc w:val="center"/>
              <w:rPr>
                <w:rFonts w:hint="eastAsia" w:ascii="宋体" w:hAnsi="宋体" w:eastAsia="宋体" w:cs="宋体"/>
                <w:kern w:val="0"/>
                <w:sz w:val="20"/>
                <w:szCs w:val="21"/>
              </w:rPr>
            </w:pPr>
          </w:p>
        </w:tc>
        <w:tc>
          <w:tcPr>
            <w:tcW w:w="4876" w:type="dxa"/>
            <w:vAlign w:val="center"/>
          </w:tcPr>
          <w:p w14:paraId="0C62ED53">
            <w:pPr>
              <w:spacing w:line="360" w:lineRule="auto"/>
              <w:ind w:right="105"/>
              <w:jc w:val="center"/>
              <w:rPr>
                <w:rFonts w:hint="eastAsia" w:ascii="宋体" w:hAnsi="宋体" w:eastAsia="宋体" w:cs="宋体"/>
                <w:kern w:val="0"/>
                <w:sz w:val="20"/>
                <w:szCs w:val="21"/>
              </w:rPr>
            </w:pPr>
          </w:p>
        </w:tc>
      </w:tr>
    </w:tbl>
    <w:p w14:paraId="326F012F">
      <w:pPr>
        <w:adjustRightInd w:val="0"/>
        <w:snapToGrid w:val="0"/>
        <w:spacing w:line="360" w:lineRule="auto"/>
        <w:rPr>
          <w:rFonts w:hint="eastAsia" w:ascii="宋体" w:hAnsi="宋体" w:eastAsia="宋体" w:cs="宋体"/>
          <w:sz w:val="10"/>
          <w:szCs w:val="10"/>
        </w:rPr>
      </w:pPr>
    </w:p>
    <w:p w14:paraId="4E4ABA5F">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48F9793E">
      <w:pPr>
        <w:adjustRightInd w:val="0"/>
        <w:snapToGrid w:val="0"/>
        <w:spacing w:line="360" w:lineRule="auto"/>
        <w:rPr>
          <w:rFonts w:hint="eastAsia" w:ascii="宋体" w:hAnsi="宋体" w:eastAsia="宋体" w:cs="宋体"/>
          <w:sz w:val="10"/>
          <w:szCs w:val="10"/>
        </w:rPr>
      </w:pPr>
    </w:p>
    <w:p w14:paraId="5CED4557">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5CF7170A">
      <w:pPr>
        <w:adjustRightInd w:val="0"/>
        <w:snapToGrid w:val="0"/>
        <w:spacing w:line="360" w:lineRule="auto"/>
        <w:rPr>
          <w:rFonts w:hint="eastAsia" w:ascii="宋体" w:hAnsi="宋体" w:eastAsia="宋体" w:cs="宋体"/>
          <w:sz w:val="10"/>
          <w:szCs w:val="10"/>
        </w:rPr>
      </w:pPr>
    </w:p>
    <w:p w14:paraId="570F6B6C">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1E242C1F">
      <w:pPr>
        <w:adjustRightInd w:val="0"/>
        <w:snapToGrid w:val="0"/>
        <w:spacing w:line="360" w:lineRule="auto"/>
        <w:rPr>
          <w:rFonts w:hint="eastAsia" w:ascii="宋体" w:hAnsi="宋体" w:eastAsia="宋体" w:cs="宋体"/>
          <w:sz w:val="10"/>
          <w:szCs w:val="10"/>
        </w:rPr>
      </w:pPr>
    </w:p>
    <w:p w14:paraId="63504E20">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宋体" w:hAnsi="宋体"/>
          <w:b/>
          <w:szCs w:val="21"/>
        </w:rPr>
      </w:pPr>
      <w:r>
        <w:rPr>
          <w:rFonts w:hint="eastAsia" w:ascii="宋体" w:hAnsi="宋体" w:eastAsia="宋体" w:cs="宋体"/>
          <w:szCs w:val="21"/>
        </w:rPr>
        <w:t>日期：</w:t>
      </w:r>
      <w:r>
        <w:rPr>
          <w:rFonts w:hint="eastAsia" w:ascii="宋体" w:hAnsi="宋体" w:eastAsia="宋体" w:cs="宋体"/>
          <w:szCs w:val="21"/>
          <w:lang w:val="en-US" w:eastAsia="zh-CN"/>
        </w:rPr>
        <w:t>202</w:t>
      </w:r>
      <w:r>
        <w:rPr>
          <w:rFonts w:hint="eastAsia" w:cs="宋体"/>
          <w:szCs w:val="21"/>
          <w:lang w:val="en-US" w:eastAsia="zh-CN"/>
        </w:rPr>
        <w:t>6</w:t>
      </w:r>
      <w:r>
        <w:rPr>
          <w:rFonts w:hint="eastAsia" w:ascii="宋体" w:hAnsi="宋体" w:eastAsia="宋体" w:cs="宋体"/>
          <w:szCs w:val="21"/>
          <w:lang w:val="en-US" w:eastAsia="zh-CN"/>
        </w:rPr>
        <w:t>年</w:t>
      </w:r>
      <w:r>
        <w:rPr>
          <w:rFonts w:hint="eastAsia" w:cs="宋体"/>
          <w:szCs w:val="21"/>
          <w:lang w:val="en-US" w:eastAsia="zh-CN"/>
        </w:rPr>
        <w:t xml:space="preserve">  </w:t>
      </w:r>
      <w:r>
        <w:rPr>
          <w:rFonts w:hint="eastAsia" w:ascii="宋体" w:hAnsi="宋体" w:eastAsia="宋体" w:cs="宋体"/>
          <w:szCs w:val="21"/>
          <w:lang w:val="en-US" w:eastAsia="zh-CN"/>
        </w:rPr>
        <w:t>月</w:t>
      </w:r>
      <w:r>
        <w:rPr>
          <w:rFonts w:hint="eastAsia" w:cs="宋体"/>
          <w:szCs w:val="21"/>
          <w:lang w:val="en-US" w:eastAsia="zh-CN"/>
        </w:rPr>
        <w:t xml:space="preserve">  </w:t>
      </w:r>
      <w:r>
        <w:rPr>
          <w:rFonts w:hint="eastAsia" w:ascii="宋体" w:hAnsi="宋体" w:eastAsia="宋体" w:cs="宋体"/>
          <w:szCs w:val="21"/>
          <w:lang w:val="en-US" w:eastAsia="zh-CN"/>
        </w:rPr>
        <w:t>日</w:t>
      </w:r>
    </w:p>
    <w:p w14:paraId="00A245BC">
      <w:pP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br w:type="page"/>
      </w:r>
    </w:p>
    <w:p w14:paraId="5AD8616B">
      <w:pPr>
        <w:pStyle w:val="3"/>
        <w:numPr>
          <w:ilvl w:val="0"/>
          <w:numId w:val="5"/>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承诺函</w:t>
      </w:r>
    </w:p>
    <w:p w14:paraId="240681B8">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cs="宋体"/>
          <w:color w:val="auto"/>
          <w:sz w:val="24"/>
          <w:szCs w:val="24"/>
          <w:highlight w:val="none"/>
          <w:lang w:val="en-US" w:eastAsia="zh-CN"/>
        </w:rPr>
        <w:t>四川省健康促进基金会</w:t>
      </w:r>
      <w:r>
        <w:rPr>
          <w:rFonts w:hint="eastAsia" w:ascii="宋体" w:hAnsi="宋体" w:eastAsia="宋体" w:cs="宋体"/>
          <w:color w:val="auto"/>
          <w:sz w:val="24"/>
          <w:szCs w:val="24"/>
          <w:highlight w:val="none"/>
        </w:rPr>
        <w:t>：</w:t>
      </w:r>
    </w:p>
    <w:p w14:paraId="097C4B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（公司名称）</w:t>
      </w:r>
      <w:r>
        <w:rPr>
          <w:rFonts w:hint="eastAsia" w:ascii="宋体" w:hAnsi="宋体" w:eastAsia="宋体" w:cs="宋体"/>
          <w:color w:val="auto"/>
          <w:sz w:val="24"/>
          <w:szCs w:val="24"/>
          <w:highlight w:val="none"/>
          <w:u w:val="single"/>
        </w:rPr>
        <w:t>2026年美国超声心动图学会(ASE)年会项目会务服务供应商采购（项目名称）</w:t>
      </w:r>
      <w:r>
        <w:rPr>
          <w:rFonts w:hint="eastAsia" w:ascii="宋体" w:hAnsi="宋体" w:eastAsia="宋体" w:cs="宋体"/>
          <w:color w:val="auto"/>
          <w:sz w:val="24"/>
          <w:szCs w:val="24"/>
          <w:highlight w:val="none"/>
        </w:rPr>
        <w:t>的投标活动，现承诺：</w:t>
      </w:r>
    </w:p>
    <w:p w14:paraId="3DB72D66">
      <w:pPr>
        <w:keepNext w:val="0"/>
        <w:keepLines w:val="0"/>
        <w:pageBreakBefore w:val="0"/>
        <w:widowControl w:val="0"/>
        <w:numPr>
          <w:ilvl w:val="0"/>
          <w:numId w:val="7"/>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我公司满足政府采购法第二十二条关于供应商的资格要求包括</w:t>
      </w:r>
      <w:r>
        <w:rPr>
          <w:rFonts w:hint="eastAsia" w:ascii="宋体" w:hAnsi="宋体" w:eastAsia="宋体" w:cs="宋体"/>
          <w:color w:val="auto"/>
          <w:sz w:val="24"/>
          <w:szCs w:val="24"/>
          <w:highlight w:val="none"/>
          <w:lang w:eastAsia="zh-CN"/>
        </w:rPr>
        <w:t>：</w:t>
      </w:r>
    </w:p>
    <w:p w14:paraId="6A09B830">
      <w:pPr>
        <w:keepNext w:val="0"/>
        <w:keepLines w:val="0"/>
        <w:pageBreakBefore w:val="0"/>
        <w:widowControl w:val="0"/>
        <w:numPr>
          <w:ilvl w:val="0"/>
          <w:numId w:val="8"/>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7C81735D">
      <w:pPr>
        <w:keepNext w:val="0"/>
        <w:keepLines w:val="0"/>
        <w:pageBreakBefore w:val="0"/>
        <w:widowControl w:val="0"/>
        <w:numPr>
          <w:ilvl w:val="0"/>
          <w:numId w:val="8"/>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4ED84964">
      <w:pPr>
        <w:keepNext w:val="0"/>
        <w:keepLines w:val="0"/>
        <w:pageBreakBefore w:val="0"/>
        <w:widowControl w:val="0"/>
        <w:numPr>
          <w:ilvl w:val="0"/>
          <w:numId w:val="8"/>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4D8A02D0">
      <w:pPr>
        <w:keepNext w:val="0"/>
        <w:keepLines w:val="0"/>
        <w:pageBreakBefore w:val="0"/>
        <w:widowControl w:val="0"/>
        <w:numPr>
          <w:ilvl w:val="0"/>
          <w:numId w:val="8"/>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在经营活动中没有重大违法记录；</w:t>
      </w:r>
    </w:p>
    <w:p w14:paraId="6FDF8A55">
      <w:pPr>
        <w:keepNext w:val="0"/>
        <w:keepLines w:val="0"/>
        <w:pageBreakBefore w:val="0"/>
        <w:widowControl w:val="0"/>
        <w:numPr>
          <w:ilvl w:val="0"/>
          <w:numId w:val="8"/>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满足法律、行政法规规定的其他条件，并完全满足相关产品授权及商务要求。</w:t>
      </w:r>
    </w:p>
    <w:p w14:paraId="5D79965E">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二、所递交的文件及证明材料相关内容均如实填写，并真实可靠，在项目审评过程中我方所提供的材料必须真实。</w:t>
      </w:r>
    </w:p>
    <w:p w14:paraId="235DFDD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三、若我公司经综合评审确定为供应商，承诺产品的供货价格不超过其他同类企业。</w:t>
      </w:r>
    </w:p>
    <w:p w14:paraId="40770B10">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四、一旦我方中选，保证按管理要求完成相关工作。</w:t>
      </w:r>
    </w:p>
    <w:p w14:paraId="03F731D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五、一旦我方中选，我方将按采购人要求签订合同。</w:t>
      </w:r>
    </w:p>
    <w:p w14:paraId="09BFC10A">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六、我方将严格按照相关法律法规的要求参与推广活动，积极配合贵公司营造风清气正的亲清营商环境。不以现金、红包、回扣、有价证券、贵重礼品等任何形式影响采购人采购行为。</w:t>
      </w:r>
    </w:p>
    <w:p w14:paraId="27FCE0E0">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如违反以上承诺，本公司愿承担一切法律责任。</w:t>
      </w:r>
    </w:p>
    <w:p w14:paraId="0DFD8B27">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color w:val="auto"/>
          <w:sz w:val="24"/>
          <w:szCs w:val="24"/>
          <w:highlight w:val="none"/>
        </w:rPr>
      </w:pPr>
    </w:p>
    <w:p w14:paraId="3433F2D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投标供应商</w:t>
      </w:r>
      <w:r>
        <w:rPr>
          <w:rFonts w:hint="eastAsia" w:ascii="宋体" w:hAnsi="宋体" w:eastAsia="宋体" w:cs="宋体"/>
          <w:color w:val="auto"/>
          <w:sz w:val="24"/>
          <w:szCs w:val="24"/>
          <w:highlight w:val="none"/>
        </w:rPr>
        <w:t>名称：        （盖章）</w:t>
      </w:r>
    </w:p>
    <w:p w14:paraId="57C4086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AEEFC3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日期：</w:t>
      </w:r>
      <w:r>
        <w:rPr>
          <w:rFonts w:hint="eastAsia" w:cs="宋体"/>
          <w:color w:val="auto"/>
          <w:sz w:val="24"/>
          <w:szCs w:val="24"/>
          <w:highlight w:val="none"/>
          <w:lang w:val="en-US" w:eastAsia="zh-CN"/>
        </w:rPr>
        <w:t>2026年   月   日</w:t>
      </w:r>
    </w:p>
    <w:p w14:paraId="4A3ACEEE">
      <w:pPr>
        <w:rPr>
          <w:rFonts w:hint="eastAsia" w:ascii="宋体" w:hAnsi="宋体" w:eastAsia="宋体" w:cs="宋体"/>
          <w:bCs w:val="0"/>
          <w:color w:val="auto"/>
          <w:kern w:val="0"/>
          <w:sz w:val="44"/>
          <w:szCs w:val="44"/>
          <w:highlight w:val="none"/>
        </w:rPr>
      </w:pPr>
    </w:p>
    <w:p w14:paraId="6C8A18BC">
      <w:pPr>
        <w:pStyle w:val="3"/>
        <w:spacing w:before="0" w:after="0" w:line="579" w:lineRule="exact"/>
        <w:jc w:val="center"/>
        <w:rPr>
          <w:rFonts w:ascii="华文仿宋" w:hAnsi="华文仿宋" w:eastAsia="华文仿宋" w:cs="华文仿宋"/>
          <w:color w:val="auto"/>
          <w:highlight w:val="none"/>
        </w:rPr>
      </w:pPr>
      <w:r>
        <w:rPr>
          <w:rFonts w:hint="eastAsia" w:ascii="宋体" w:hAnsi="宋体" w:eastAsia="宋体" w:cs="宋体"/>
          <w:bCs w:val="0"/>
          <w:color w:val="auto"/>
          <w:kern w:val="0"/>
          <w:sz w:val="44"/>
          <w:szCs w:val="44"/>
          <w:highlight w:val="none"/>
          <w:lang w:val="en-US" w:eastAsia="zh-CN"/>
        </w:rPr>
        <w:t>九、</w:t>
      </w:r>
      <w:r>
        <w:rPr>
          <w:rFonts w:hint="eastAsia" w:ascii="宋体" w:hAnsi="宋体" w:eastAsia="宋体" w:cs="宋体"/>
          <w:bCs w:val="0"/>
          <w:color w:val="auto"/>
          <w:kern w:val="0"/>
          <w:sz w:val="44"/>
          <w:szCs w:val="44"/>
          <w:highlight w:val="none"/>
        </w:rPr>
        <w:t>投标报价表</w:t>
      </w:r>
    </w:p>
    <w:p w14:paraId="401D0016">
      <w:pPr>
        <w:spacing w:before="320" w:beforeLines="100" w:line="400" w:lineRule="exact"/>
        <w:ind w:left="0" w:firstLine="0" w:firstLineChars="0"/>
        <w:jc w:val="center"/>
        <w:rPr>
          <w:rFonts w:hint="default" w:asciiTheme="minorEastAsia" w:hAnsiTheme="minorEastAsia" w:eastAsiaTheme="minorEastAsia" w:cstheme="minorEastAsia"/>
          <w:b/>
          <w:bCs/>
          <w:color w:val="auto"/>
          <w:spacing w:val="-8"/>
          <w:sz w:val="29"/>
          <w:szCs w:val="29"/>
          <w:highlight w:val="none"/>
          <w:lang w:val="en-US" w:eastAsia="zh-CN"/>
        </w:rPr>
      </w:pPr>
      <w:r>
        <w:rPr>
          <w:rFonts w:hint="eastAsia" w:asciiTheme="minorEastAsia" w:hAnsiTheme="minorEastAsia" w:eastAsiaTheme="minorEastAsia" w:cstheme="minorEastAsia"/>
          <w:b/>
          <w:bCs/>
          <w:color w:val="auto"/>
          <w:spacing w:val="-8"/>
          <w:sz w:val="29"/>
          <w:szCs w:val="29"/>
          <w:highlight w:val="none"/>
          <w:lang w:val="en-US" w:eastAsia="zh-CN"/>
        </w:rPr>
        <w:t>以下报价均为不含税价</w:t>
      </w:r>
    </w:p>
    <w:p w14:paraId="5CBC7D77">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仿宋" w:hAnsi="仿宋" w:eastAsia="仿宋" w:cs="仿宋"/>
          <w:color w:val="auto"/>
          <w:spacing w:val="-8"/>
          <w:sz w:val="24"/>
          <w:szCs w:val="24"/>
          <w:highlight w:val="none"/>
          <w:lang w:val="en-US" w:eastAsia="zh-CN"/>
        </w:rPr>
      </w:pPr>
      <w:r>
        <w:rPr>
          <w:rFonts w:hint="eastAsia" w:ascii="仿宋" w:hAnsi="仿宋" w:eastAsia="仿宋" w:cs="仿宋"/>
          <w:color w:val="auto"/>
          <w:spacing w:val="-8"/>
          <w:sz w:val="24"/>
          <w:szCs w:val="24"/>
          <w:highlight w:val="none"/>
          <w:lang w:val="en-US" w:eastAsia="zh-CN"/>
        </w:rPr>
        <w:t>【报价说明】</w:t>
      </w:r>
    </w:p>
    <w:p w14:paraId="1A640391">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仿宋" w:hAnsi="仿宋" w:eastAsia="仿宋" w:cs="仿宋"/>
          <w:color w:val="auto"/>
          <w:spacing w:val="-8"/>
          <w:sz w:val="24"/>
          <w:szCs w:val="24"/>
          <w:highlight w:val="none"/>
          <w:lang w:val="en-US" w:eastAsia="zh-CN"/>
        </w:rPr>
      </w:pPr>
      <w:r>
        <w:rPr>
          <w:rFonts w:hint="eastAsia" w:ascii="仿宋" w:hAnsi="仿宋" w:eastAsia="仿宋" w:cs="仿宋"/>
          <w:color w:val="auto"/>
          <w:spacing w:val="-8"/>
          <w:sz w:val="24"/>
          <w:szCs w:val="24"/>
          <w:highlight w:val="none"/>
          <w:lang w:val="en-US" w:eastAsia="zh-CN"/>
        </w:rPr>
        <w:t>1.项目时间：2026年6月24日至6月30日</w:t>
      </w:r>
    </w:p>
    <w:p w14:paraId="317E0A4B">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仿宋" w:hAnsi="仿宋" w:eastAsia="仿宋" w:cs="仿宋"/>
          <w:color w:val="auto"/>
          <w:spacing w:val="-8"/>
          <w:sz w:val="24"/>
          <w:szCs w:val="24"/>
          <w:highlight w:val="none"/>
          <w:lang w:val="en-US" w:eastAsia="zh-CN"/>
        </w:rPr>
      </w:pPr>
      <w:r>
        <w:rPr>
          <w:rFonts w:hint="eastAsia" w:ascii="仿宋" w:hAnsi="仿宋" w:eastAsia="仿宋" w:cs="仿宋"/>
          <w:color w:val="auto"/>
          <w:spacing w:val="-8"/>
          <w:sz w:val="24"/>
          <w:szCs w:val="24"/>
          <w:highlight w:val="none"/>
          <w:lang w:val="en-US" w:eastAsia="zh-CN"/>
        </w:rPr>
        <w:t>2.服务人数：不超过25名医务人员、1名当地工作人员</w:t>
      </w:r>
    </w:p>
    <w:p w14:paraId="444D98A7">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仿宋" w:hAnsi="仿宋" w:eastAsia="仿宋" w:cs="仿宋"/>
          <w:color w:val="auto"/>
          <w:spacing w:val="-8"/>
          <w:sz w:val="24"/>
          <w:szCs w:val="24"/>
          <w:highlight w:val="none"/>
          <w:lang w:val="en-US" w:eastAsia="zh-CN"/>
        </w:rPr>
      </w:pPr>
      <w:r>
        <w:rPr>
          <w:rFonts w:hint="eastAsia" w:ascii="仿宋" w:hAnsi="仿宋" w:eastAsia="仿宋" w:cs="仿宋"/>
          <w:color w:val="auto"/>
          <w:spacing w:val="-8"/>
          <w:sz w:val="24"/>
          <w:szCs w:val="24"/>
          <w:highlight w:val="none"/>
          <w:lang w:val="en-US" w:eastAsia="zh-CN"/>
        </w:rPr>
        <w:t>3.单人资金：不超过¥7.5万元/人</w:t>
      </w:r>
    </w:p>
    <w:p w14:paraId="72AAC1C8">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仿宋" w:hAnsi="仿宋" w:eastAsia="仿宋" w:cs="仿宋"/>
          <w:color w:val="auto"/>
          <w:spacing w:val="-8"/>
          <w:sz w:val="24"/>
          <w:szCs w:val="24"/>
          <w:highlight w:val="none"/>
          <w:lang w:val="en-US" w:eastAsia="zh-CN"/>
        </w:rPr>
      </w:pPr>
      <w:r>
        <w:rPr>
          <w:rFonts w:hint="eastAsia" w:ascii="仿宋" w:hAnsi="仿宋" w:eastAsia="仿宋" w:cs="仿宋"/>
          <w:color w:val="auto"/>
          <w:spacing w:val="-8"/>
          <w:sz w:val="24"/>
          <w:szCs w:val="24"/>
          <w:highlight w:val="none"/>
          <w:lang w:val="en-US" w:eastAsia="zh-CN"/>
        </w:rPr>
        <w:t>4.医师注册费：预计¥11543元/人</w:t>
      </w:r>
    </w:p>
    <w:p w14:paraId="1DE692A3">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default" w:ascii="仿宋" w:hAnsi="仿宋" w:eastAsia="仿宋" w:cs="仿宋"/>
          <w:color w:val="auto"/>
          <w:spacing w:val="-8"/>
          <w:sz w:val="24"/>
          <w:szCs w:val="24"/>
          <w:highlight w:val="none"/>
          <w:lang w:val="en-US" w:eastAsia="zh-CN"/>
        </w:rPr>
      </w:pPr>
      <w:r>
        <w:rPr>
          <w:rFonts w:hint="eastAsia" w:ascii="仿宋" w:hAnsi="仿宋" w:eastAsia="仿宋" w:cs="仿宋"/>
          <w:color w:val="auto"/>
          <w:spacing w:val="-8"/>
          <w:sz w:val="24"/>
          <w:szCs w:val="24"/>
          <w:highlight w:val="none"/>
          <w:lang w:val="en-US" w:eastAsia="zh-CN"/>
        </w:rPr>
        <w:t>5.项目地点：奥罗拉</w:t>
      </w:r>
    </w:p>
    <w:tbl>
      <w:tblPr>
        <w:tblStyle w:val="10"/>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56"/>
        <w:gridCol w:w="1703"/>
        <w:gridCol w:w="1742"/>
        <w:gridCol w:w="1134"/>
        <w:gridCol w:w="1134"/>
        <w:gridCol w:w="1142"/>
      </w:tblGrid>
      <w:tr w14:paraId="01B46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BBF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类别</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413DE">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具体项目</w:t>
            </w:r>
          </w:p>
        </w:tc>
        <w:tc>
          <w:tcPr>
            <w:tcW w:w="10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68208">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单价（元）</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A9154">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数量</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6A48">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单位</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E320C">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备注</w:t>
            </w:r>
          </w:p>
        </w:tc>
      </w:tr>
      <w:tr w14:paraId="59407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D4988">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医务人员</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7CE33">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注册费</w:t>
            </w:r>
          </w:p>
        </w:tc>
        <w:tc>
          <w:tcPr>
            <w:tcW w:w="10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BA973">
            <w:pPr>
              <w:keepNext w:val="0"/>
              <w:keepLines w:val="0"/>
              <w:widowControl/>
              <w:suppressLineNumbers w:val="0"/>
              <w:jc w:val="center"/>
              <w:textAlignment w:val="center"/>
              <w:rPr>
                <w:rFonts w:hint="default" w:ascii="等线" w:hAnsi="等线" w:eastAsia="等线" w:cs="等线"/>
                <w:i w:val="0"/>
                <w:iCs w:val="0"/>
                <w:color w:val="000000"/>
                <w:sz w:val="24"/>
                <w:szCs w:val="24"/>
                <w:u w:val="none"/>
                <w:lang w:val="en-US"/>
              </w:rPr>
            </w:pPr>
            <w:r>
              <w:rPr>
                <w:rFonts w:hint="eastAsia" w:ascii="等线" w:hAnsi="等线" w:eastAsia="等线" w:cs="等线"/>
                <w:i w:val="0"/>
                <w:iCs w:val="0"/>
                <w:color w:val="000000"/>
                <w:kern w:val="0"/>
                <w:sz w:val="24"/>
                <w:szCs w:val="24"/>
                <w:u w:val="none"/>
                <w:lang w:val="en-US" w:eastAsia="zh-CN" w:bidi="ar"/>
              </w:rPr>
              <w:t>11543.00</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29579">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45226">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人</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7049D">
            <w:pPr>
              <w:jc w:val="center"/>
              <w:rPr>
                <w:rFonts w:hint="eastAsia" w:ascii="等线" w:hAnsi="等线" w:eastAsia="等线" w:cs="等线"/>
                <w:i w:val="0"/>
                <w:iCs w:val="0"/>
                <w:color w:val="000000"/>
                <w:sz w:val="24"/>
                <w:szCs w:val="24"/>
                <w:u w:val="none"/>
              </w:rPr>
            </w:pPr>
          </w:p>
        </w:tc>
      </w:tr>
      <w:tr w14:paraId="320B2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87BA2">
            <w:pPr>
              <w:jc w:val="center"/>
              <w:rPr>
                <w:rFonts w:hint="eastAsia" w:ascii="等线" w:hAnsi="等线" w:eastAsia="等线" w:cs="等线"/>
                <w:i w:val="0"/>
                <w:iCs w:val="0"/>
                <w:color w:val="000000"/>
                <w:sz w:val="24"/>
                <w:szCs w:val="24"/>
                <w:u w:val="none"/>
              </w:rPr>
            </w:pP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F5DB5">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机票费</w:t>
            </w:r>
          </w:p>
        </w:tc>
        <w:tc>
          <w:tcPr>
            <w:tcW w:w="10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A276E">
            <w:pPr>
              <w:jc w:val="center"/>
              <w:rPr>
                <w:rFonts w:hint="eastAsia" w:ascii="等线" w:hAnsi="等线" w:eastAsia="等线" w:cs="等线"/>
                <w:i w:val="0"/>
                <w:iCs w:val="0"/>
                <w:color w:val="000000"/>
                <w:sz w:val="24"/>
                <w:szCs w:val="24"/>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E5FB3">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E64EB">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人</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B066">
            <w:pPr>
              <w:jc w:val="center"/>
              <w:rPr>
                <w:rFonts w:hint="eastAsia" w:ascii="等线" w:hAnsi="等线" w:eastAsia="等线" w:cs="等线"/>
                <w:i w:val="0"/>
                <w:iCs w:val="0"/>
                <w:color w:val="000000"/>
                <w:sz w:val="24"/>
                <w:szCs w:val="24"/>
                <w:u w:val="none"/>
              </w:rPr>
            </w:pPr>
          </w:p>
        </w:tc>
      </w:tr>
      <w:tr w14:paraId="2A9DD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6CE0C">
            <w:pPr>
              <w:jc w:val="center"/>
              <w:rPr>
                <w:rFonts w:hint="eastAsia" w:ascii="等线" w:hAnsi="等线" w:eastAsia="等线" w:cs="等线"/>
                <w:i w:val="0"/>
                <w:iCs w:val="0"/>
                <w:color w:val="000000"/>
                <w:sz w:val="24"/>
                <w:szCs w:val="24"/>
                <w:u w:val="none"/>
              </w:rPr>
            </w:pP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DC606">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住宿费</w:t>
            </w:r>
          </w:p>
        </w:tc>
        <w:tc>
          <w:tcPr>
            <w:tcW w:w="10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62AF">
            <w:pPr>
              <w:jc w:val="center"/>
              <w:rPr>
                <w:rFonts w:hint="eastAsia" w:ascii="等线" w:hAnsi="等线" w:eastAsia="等线" w:cs="等线"/>
                <w:i w:val="0"/>
                <w:iCs w:val="0"/>
                <w:color w:val="000000"/>
                <w:sz w:val="24"/>
                <w:szCs w:val="24"/>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59DEA">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4FCF7">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人</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319FE">
            <w:pPr>
              <w:jc w:val="center"/>
              <w:rPr>
                <w:rFonts w:hint="eastAsia" w:ascii="等线" w:hAnsi="等线" w:eastAsia="等线" w:cs="等线"/>
                <w:i w:val="0"/>
                <w:iCs w:val="0"/>
                <w:color w:val="000000"/>
                <w:sz w:val="24"/>
                <w:szCs w:val="24"/>
                <w:u w:val="none"/>
              </w:rPr>
            </w:pPr>
          </w:p>
        </w:tc>
      </w:tr>
      <w:tr w14:paraId="3D0F5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94143">
            <w:pPr>
              <w:jc w:val="center"/>
              <w:rPr>
                <w:rFonts w:hint="eastAsia" w:ascii="等线" w:hAnsi="等线" w:eastAsia="等线" w:cs="等线"/>
                <w:i w:val="0"/>
                <w:iCs w:val="0"/>
                <w:color w:val="000000"/>
                <w:sz w:val="24"/>
                <w:szCs w:val="24"/>
                <w:u w:val="none"/>
              </w:rPr>
            </w:pP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0045B">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当地交通</w:t>
            </w:r>
          </w:p>
        </w:tc>
        <w:tc>
          <w:tcPr>
            <w:tcW w:w="10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4167E">
            <w:pPr>
              <w:jc w:val="center"/>
              <w:rPr>
                <w:rFonts w:hint="eastAsia" w:ascii="等线" w:hAnsi="等线" w:eastAsia="等线" w:cs="等线"/>
                <w:i w:val="0"/>
                <w:iCs w:val="0"/>
                <w:color w:val="000000"/>
                <w:sz w:val="24"/>
                <w:szCs w:val="24"/>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4D1E8">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54DA1">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人</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FBF56">
            <w:pPr>
              <w:jc w:val="center"/>
              <w:rPr>
                <w:rFonts w:hint="eastAsia" w:ascii="等线" w:hAnsi="等线" w:eastAsia="等线" w:cs="等线"/>
                <w:i w:val="0"/>
                <w:iCs w:val="0"/>
                <w:color w:val="000000"/>
                <w:sz w:val="24"/>
                <w:szCs w:val="24"/>
                <w:u w:val="none"/>
              </w:rPr>
            </w:pPr>
          </w:p>
        </w:tc>
      </w:tr>
      <w:tr w14:paraId="3A174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152D6">
            <w:pPr>
              <w:jc w:val="center"/>
              <w:rPr>
                <w:rFonts w:hint="eastAsia" w:ascii="等线" w:hAnsi="等线" w:eastAsia="等线" w:cs="等线"/>
                <w:i w:val="0"/>
                <w:iCs w:val="0"/>
                <w:color w:val="000000"/>
                <w:sz w:val="24"/>
                <w:szCs w:val="24"/>
                <w:u w:val="none"/>
              </w:rPr>
            </w:pP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47A77">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用餐</w:t>
            </w:r>
          </w:p>
        </w:tc>
        <w:tc>
          <w:tcPr>
            <w:tcW w:w="10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D642F">
            <w:pPr>
              <w:jc w:val="center"/>
              <w:rPr>
                <w:rFonts w:hint="eastAsia" w:ascii="等线" w:hAnsi="等线" w:eastAsia="等线" w:cs="等线"/>
                <w:i w:val="0"/>
                <w:iCs w:val="0"/>
                <w:color w:val="000000"/>
                <w:sz w:val="24"/>
                <w:szCs w:val="24"/>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7E0F0">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06A86">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人</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A1E69">
            <w:pPr>
              <w:jc w:val="center"/>
              <w:rPr>
                <w:rFonts w:hint="eastAsia" w:ascii="等线" w:hAnsi="等线" w:eastAsia="等线" w:cs="等线"/>
                <w:i w:val="0"/>
                <w:iCs w:val="0"/>
                <w:color w:val="000000"/>
                <w:sz w:val="24"/>
                <w:szCs w:val="24"/>
                <w:u w:val="none"/>
              </w:rPr>
            </w:pPr>
          </w:p>
        </w:tc>
      </w:tr>
      <w:tr w14:paraId="30410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3DE26">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陪同人员</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5FB7E">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当地工作人员</w:t>
            </w:r>
          </w:p>
        </w:tc>
        <w:tc>
          <w:tcPr>
            <w:tcW w:w="10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A548F">
            <w:pPr>
              <w:jc w:val="center"/>
              <w:rPr>
                <w:rFonts w:hint="eastAsia" w:ascii="等线" w:hAnsi="等线" w:eastAsia="等线" w:cs="等线"/>
                <w:i w:val="0"/>
                <w:iCs w:val="0"/>
                <w:color w:val="000000"/>
                <w:sz w:val="24"/>
                <w:szCs w:val="24"/>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5A3D7">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A5A25">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人</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D0BCA">
            <w:pPr>
              <w:keepNext w:val="0"/>
              <w:keepLines w:val="0"/>
              <w:widowControl/>
              <w:suppressLineNumbers w:val="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交通、住宿、用餐等费用实报实销</w:t>
            </w:r>
          </w:p>
        </w:tc>
      </w:tr>
      <w:tr w14:paraId="6EB6B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7E4ED">
            <w:pPr>
              <w:jc w:val="center"/>
              <w:rPr>
                <w:rFonts w:hint="eastAsia" w:ascii="等线" w:hAnsi="等线" w:eastAsia="等线" w:cs="等线"/>
                <w:i w:val="0"/>
                <w:iCs w:val="0"/>
                <w:color w:val="000000"/>
                <w:sz w:val="24"/>
                <w:szCs w:val="24"/>
                <w:u w:val="none"/>
              </w:rPr>
            </w:pP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24B03">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服务费</w:t>
            </w:r>
          </w:p>
        </w:tc>
        <w:tc>
          <w:tcPr>
            <w:tcW w:w="10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E510">
            <w:pPr>
              <w:jc w:val="center"/>
              <w:rPr>
                <w:rFonts w:hint="eastAsia" w:ascii="等线" w:hAnsi="等线" w:eastAsia="等线" w:cs="等线"/>
                <w:i w:val="0"/>
                <w:iCs w:val="0"/>
                <w:color w:val="000000"/>
                <w:sz w:val="24"/>
                <w:szCs w:val="24"/>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445A1">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956D6">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人</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177C3">
            <w:pPr>
              <w:jc w:val="center"/>
              <w:rPr>
                <w:rFonts w:hint="eastAsia" w:ascii="等线" w:hAnsi="等线" w:eastAsia="等线" w:cs="等线"/>
                <w:i w:val="0"/>
                <w:iCs w:val="0"/>
                <w:color w:val="000000"/>
                <w:sz w:val="24"/>
                <w:szCs w:val="24"/>
                <w:u w:val="none"/>
              </w:rPr>
            </w:pPr>
          </w:p>
        </w:tc>
      </w:tr>
      <w:tr w14:paraId="6CD6D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9FEB3">
            <w:pPr>
              <w:jc w:val="center"/>
              <w:rPr>
                <w:rFonts w:hint="eastAsia" w:ascii="等线" w:hAnsi="等线" w:eastAsia="等线" w:cs="等线"/>
                <w:i w:val="0"/>
                <w:iCs w:val="0"/>
                <w:color w:val="000000"/>
                <w:sz w:val="24"/>
                <w:szCs w:val="24"/>
                <w:u w:val="none"/>
              </w:rPr>
            </w:pP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4A0E3">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保险费</w:t>
            </w:r>
          </w:p>
        </w:tc>
        <w:tc>
          <w:tcPr>
            <w:tcW w:w="10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FE59D">
            <w:pPr>
              <w:jc w:val="center"/>
              <w:rPr>
                <w:rFonts w:hint="eastAsia" w:ascii="等线" w:hAnsi="等线" w:eastAsia="等线" w:cs="等线"/>
                <w:i w:val="0"/>
                <w:iCs w:val="0"/>
                <w:color w:val="000000"/>
                <w:sz w:val="24"/>
                <w:szCs w:val="24"/>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ED604">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EF4BF">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人</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0E09">
            <w:pPr>
              <w:jc w:val="center"/>
              <w:rPr>
                <w:rFonts w:hint="eastAsia" w:ascii="等线" w:hAnsi="等线" w:eastAsia="等线" w:cs="等线"/>
                <w:i w:val="0"/>
                <w:iCs w:val="0"/>
                <w:color w:val="000000"/>
                <w:sz w:val="24"/>
                <w:szCs w:val="24"/>
                <w:u w:val="none"/>
              </w:rPr>
            </w:pPr>
          </w:p>
        </w:tc>
      </w:tr>
      <w:tr w14:paraId="24E84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464C3">
            <w:pPr>
              <w:jc w:val="center"/>
              <w:rPr>
                <w:rFonts w:hint="eastAsia" w:ascii="等线" w:hAnsi="等线" w:eastAsia="等线" w:cs="等线"/>
                <w:i w:val="0"/>
                <w:iCs w:val="0"/>
                <w:color w:val="000000"/>
                <w:sz w:val="24"/>
                <w:szCs w:val="24"/>
                <w:u w:val="none"/>
              </w:rPr>
            </w:pP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4EE33">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税费</w:t>
            </w:r>
          </w:p>
        </w:tc>
        <w:tc>
          <w:tcPr>
            <w:tcW w:w="10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BB926">
            <w:pPr>
              <w:jc w:val="center"/>
              <w:rPr>
                <w:rFonts w:hint="eastAsia" w:ascii="等线" w:hAnsi="等线" w:eastAsia="等线" w:cs="等线"/>
                <w:i w:val="0"/>
                <w:iCs w:val="0"/>
                <w:color w:val="000000"/>
                <w:sz w:val="24"/>
                <w:szCs w:val="24"/>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18AAE">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A2E5F">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人</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3E275">
            <w:pPr>
              <w:jc w:val="center"/>
              <w:rPr>
                <w:rFonts w:hint="eastAsia" w:ascii="等线" w:hAnsi="等线" w:eastAsia="等线" w:cs="等线"/>
                <w:i w:val="0"/>
                <w:iCs w:val="0"/>
                <w:color w:val="000000"/>
                <w:sz w:val="24"/>
                <w:szCs w:val="24"/>
                <w:u w:val="none"/>
              </w:rPr>
            </w:pPr>
          </w:p>
        </w:tc>
      </w:tr>
      <w:tr w14:paraId="3C133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77EB">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合计（元）：</w:t>
            </w:r>
          </w:p>
        </w:tc>
        <w:tc>
          <w:tcPr>
            <w:tcW w:w="4027"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527F3">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p>
        </w:tc>
      </w:tr>
    </w:tbl>
    <w:p w14:paraId="4D7209A3">
      <w:pPr>
        <w:adjustRightInd w:val="0"/>
        <w:snapToGrid w:val="0"/>
        <w:spacing w:line="360" w:lineRule="auto"/>
        <w:rPr>
          <w:rFonts w:hint="eastAsia" w:ascii="宋体" w:hAnsi="宋体"/>
          <w:szCs w:val="21"/>
        </w:rPr>
      </w:pPr>
    </w:p>
    <w:p w14:paraId="53EEB422">
      <w:pPr>
        <w:adjustRightInd w:val="0"/>
        <w:snapToGrid w:val="0"/>
        <w:spacing w:line="360" w:lineRule="auto"/>
        <w:rPr>
          <w:rFonts w:hint="default" w:ascii="宋体" w:hAnsi="宋体" w:eastAsia="宋体"/>
          <w:sz w:val="22"/>
          <w:szCs w:val="24"/>
          <w:lang w:val="en-US" w:eastAsia="zh-CN"/>
        </w:rPr>
      </w:pPr>
      <w:r>
        <w:rPr>
          <w:rFonts w:hint="eastAsia"/>
          <w:sz w:val="22"/>
          <w:szCs w:val="24"/>
          <w:lang w:val="en-US" w:eastAsia="zh-CN"/>
        </w:rPr>
        <w:t>【报价单填写说明】</w:t>
      </w:r>
    </w:p>
    <w:p w14:paraId="1A9A3F8E">
      <w:pPr>
        <w:adjustRightInd w:val="0"/>
        <w:snapToGrid w:val="0"/>
        <w:spacing w:line="360" w:lineRule="auto"/>
        <w:rPr>
          <w:rFonts w:ascii="宋体" w:hAnsi="宋体"/>
          <w:sz w:val="22"/>
          <w:szCs w:val="24"/>
        </w:rPr>
      </w:pPr>
      <w:r>
        <w:rPr>
          <w:rFonts w:hint="eastAsia" w:ascii="宋体" w:hAnsi="宋体"/>
          <w:sz w:val="22"/>
          <w:szCs w:val="24"/>
        </w:rPr>
        <w:t>1</w:t>
      </w:r>
      <w:r>
        <w:rPr>
          <w:rFonts w:hint="eastAsia"/>
          <w:sz w:val="22"/>
          <w:szCs w:val="24"/>
          <w:lang w:val="en-US" w:eastAsia="zh-CN"/>
        </w:rPr>
        <w:t>.</w:t>
      </w:r>
      <w:r>
        <w:rPr>
          <w:rFonts w:hint="eastAsia" w:ascii="宋体" w:hAnsi="宋体"/>
          <w:sz w:val="22"/>
          <w:szCs w:val="24"/>
        </w:rPr>
        <w:t>请务必填写清楚，准确无误。</w:t>
      </w:r>
    </w:p>
    <w:p w14:paraId="1EC4BCF2">
      <w:pPr>
        <w:adjustRightInd w:val="0"/>
        <w:snapToGrid w:val="0"/>
        <w:spacing w:line="360" w:lineRule="auto"/>
        <w:rPr>
          <w:rFonts w:ascii="宋体" w:hAnsi="宋体"/>
          <w:sz w:val="22"/>
          <w:szCs w:val="24"/>
        </w:rPr>
      </w:pPr>
      <w:r>
        <w:rPr>
          <w:rFonts w:hint="eastAsia" w:ascii="宋体" w:hAnsi="宋体"/>
          <w:sz w:val="22"/>
          <w:szCs w:val="24"/>
        </w:rPr>
        <w:t>2</w:t>
      </w:r>
      <w:r>
        <w:rPr>
          <w:rFonts w:hint="eastAsia"/>
          <w:sz w:val="22"/>
          <w:szCs w:val="24"/>
          <w:lang w:val="en-US" w:eastAsia="zh-CN"/>
        </w:rPr>
        <w:t>.</w:t>
      </w:r>
      <w:r>
        <w:rPr>
          <w:rFonts w:hint="eastAsia" w:ascii="宋体" w:hAnsi="宋体"/>
          <w:sz w:val="22"/>
          <w:szCs w:val="24"/>
        </w:rPr>
        <w:t>每个空格均需填写，费用属于免费提供的请填写“免费”。</w:t>
      </w:r>
    </w:p>
    <w:p w14:paraId="546FBAC2">
      <w:pPr>
        <w:adjustRightInd w:val="0"/>
        <w:snapToGrid w:val="0"/>
        <w:spacing w:line="360" w:lineRule="auto"/>
        <w:rPr>
          <w:rFonts w:ascii="宋体" w:hAnsi="宋体"/>
          <w:sz w:val="22"/>
          <w:szCs w:val="22"/>
        </w:rPr>
      </w:pPr>
      <w:r>
        <w:rPr>
          <w:rFonts w:ascii="宋体" w:hAnsi="宋体"/>
          <w:sz w:val="22"/>
          <w:szCs w:val="24"/>
        </w:rPr>
        <w:t>3</w:t>
      </w:r>
      <w:r>
        <w:rPr>
          <w:rFonts w:hint="eastAsia"/>
          <w:sz w:val="22"/>
          <w:szCs w:val="24"/>
          <w:lang w:val="en-US" w:eastAsia="zh-CN"/>
        </w:rPr>
        <w:t>.</w:t>
      </w:r>
      <w:r>
        <w:rPr>
          <w:rFonts w:hint="eastAsia" w:ascii="宋体" w:hAnsi="宋体"/>
          <w:sz w:val="22"/>
          <w:szCs w:val="22"/>
        </w:rPr>
        <w:t>报价</w:t>
      </w:r>
      <w:r>
        <w:rPr>
          <w:rFonts w:hint="eastAsia"/>
          <w:sz w:val="22"/>
          <w:szCs w:val="22"/>
          <w:lang w:val="en-US" w:eastAsia="zh-CN"/>
        </w:rPr>
        <w:t>金额最多</w:t>
      </w:r>
      <w:r>
        <w:rPr>
          <w:rFonts w:hint="eastAsia" w:ascii="宋体" w:hAnsi="宋体"/>
          <w:sz w:val="22"/>
          <w:szCs w:val="22"/>
        </w:rPr>
        <w:t>保留两位小数，若投标人所报价格超过两位小数则按照四舍五入的原则保留两位数，且评标及后续合同执行价格按照四舍五入后执行。</w:t>
      </w:r>
    </w:p>
    <w:p w14:paraId="4F4F9D81">
      <w:pPr>
        <w:tabs>
          <w:tab w:val="left" w:pos="4512"/>
        </w:tabs>
        <w:adjustRightInd w:val="0"/>
        <w:snapToGrid w:val="0"/>
        <w:spacing w:line="360" w:lineRule="auto"/>
        <w:rPr>
          <w:rFonts w:hint="eastAsia" w:ascii="宋体" w:hAnsi="宋体"/>
          <w:sz w:val="22"/>
          <w:szCs w:val="24"/>
        </w:rPr>
      </w:pPr>
      <w:r>
        <w:rPr>
          <w:rFonts w:hint="eastAsia" w:ascii="宋体" w:hAnsi="宋体"/>
          <w:sz w:val="22"/>
          <w:szCs w:val="24"/>
        </w:rPr>
        <w:t>如果不按照上述要求提供《投标报价表》将被视为未实质性响应《招标文件》。</w:t>
      </w:r>
    </w:p>
    <w:p w14:paraId="431018D2">
      <w:pPr>
        <w:tabs>
          <w:tab w:val="left" w:pos="4512"/>
        </w:tabs>
        <w:adjustRightInd w:val="0"/>
        <w:snapToGrid w:val="0"/>
        <w:spacing w:line="360" w:lineRule="auto"/>
        <w:rPr>
          <w:rFonts w:ascii="华文仿宋" w:hAnsi="华文仿宋" w:eastAsia="华文仿宋" w:cs="华文仿宋"/>
          <w:color w:val="auto"/>
          <w:sz w:val="33"/>
          <w:szCs w:val="33"/>
          <w:highlight w:val="none"/>
        </w:rPr>
      </w:pPr>
      <w:r>
        <w:rPr>
          <w:rFonts w:hint="eastAsia" w:ascii="华文仿宋" w:hAnsi="华文仿宋" w:eastAsia="华文仿宋" w:cs="华文仿宋"/>
          <w:b/>
          <w:bCs/>
          <w:color w:val="auto"/>
          <w:spacing w:val="-15"/>
          <w:sz w:val="33"/>
          <w:szCs w:val="33"/>
          <w:highlight w:val="none"/>
        </w:rPr>
        <w:t>供应商名称：</w:t>
      </w:r>
    </w:p>
    <w:p w14:paraId="5DCAD6C0">
      <w:pPr>
        <w:spacing w:before="200" w:after="0" w:line="224" w:lineRule="auto"/>
        <w:ind w:left="0"/>
        <w:rPr>
          <w:rFonts w:hint="eastAsia" w:ascii="华文仿宋" w:hAnsi="华文仿宋" w:eastAsia="华文仿宋" w:cs="华文仿宋"/>
          <w:b/>
          <w:bCs/>
          <w:color w:val="auto"/>
          <w:spacing w:val="-20"/>
          <w:sz w:val="33"/>
          <w:szCs w:val="33"/>
          <w:highlight w:val="none"/>
        </w:rPr>
      </w:pPr>
      <w:r>
        <w:rPr>
          <w:rFonts w:hint="eastAsia" w:ascii="华文仿宋" w:hAnsi="华文仿宋" w:eastAsia="华文仿宋" w:cs="华文仿宋"/>
          <w:b/>
          <w:bCs/>
          <w:color w:val="auto"/>
          <w:spacing w:val="-20"/>
          <w:sz w:val="33"/>
          <w:szCs w:val="33"/>
          <w:highlight w:val="none"/>
        </w:rPr>
        <w:t>法定代表人签章：</w:t>
      </w:r>
    </w:p>
    <w:p w14:paraId="333B491E">
      <w:pPr>
        <w:spacing w:before="200" w:line="224" w:lineRule="auto"/>
        <w:ind w:left="0"/>
        <w:rPr>
          <w:rFonts w:hint="eastAsia" w:ascii="华文仿宋" w:hAnsi="华文仿宋" w:eastAsia="华文仿宋" w:cs="华文仿宋"/>
          <w:b/>
          <w:bCs/>
          <w:color w:val="auto"/>
          <w:spacing w:val="4"/>
          <w:sz w:val="33"/>
          <w:szCs w:val="33"/>
          <w:highlight w:val="none"/>
        </w:rPr>
      </w:pPr>
      <w:r>
        <w:rPr>
          <w:rFonts w:hint="eastAsia" w:ascii="华文仿宋" w:hAnsi="华文仿宋" w:eastAsia="华文仿宋" w:cs="华文仿宋"/>
          <w:b/>
          <w:bCs/>
          <w:color w:val="auto"/>
          <w:spacing w:val="4"/>
          <w:sz w:val="33"/>
          <w:szCs w:val="33"/>
          <w:highlight w:val="none"/>
        </w:rPr>
        <w:t>报价日期：</w:t>
      </w:r>
      <w:r>
        <w:rPr>
          <w:rFonts w:hint="eastAsia" w:ascii="华文仿宋" w:hAnsi="华文仿宋" w:eastAsia="华文仿宋" w:cs="华文仿宋"/>
          <w:b/>
          <w:bCs/>
          <w:color w:val="auto"/>
          <w:spacing w:val="4"/>
          <w:sz w:val="33"/>
          <w:szCs w:val="33"/>
          <w:highlight w:val="none"/>
          <w:lang w:val="en-US" w:eastAsia="zh-CN"/>
        </w:rPr>
        <w:t>2026</w:t>
      </w:r>
      <w:r>
        <w:rPr>
          <w:rFonts w:hint="eastAsia" w:ascii="华文仿宋" w:hAnsi="华文仿宋" w:eastAsia="华文仿宋" w:cs="华文仿宋"/>
          <w:b/>
          <w:bCs/>
          <w:color w:val="auto"/>
          <w:spacing w:val="4"/>
          <w:sz w:val="33"/>
          <w:szCs w:val="33"/>
          <w:highlight w:val="none"/>
        </w:rPr>
        <w:t>年</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月</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日</w:t>
      </w:r>
    </w:p>
    <w:p w14:paraId="17C9F91B">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hint="eastAsia" w:ascii="宋体" w:hAnsi="宋体" w:eastAsia="宋体" w:cs="宋体"/>
          <w:color w:val="auto"/>
          <w:sz w:val="24"/>
          <w:szCs w:val="24"/>
          <w:highlight w:val="none"/>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66326BE-BC3D-4445-87F8-654CC16C5923}"/>
  </w:font>
  <w:font w:name="黑体">
    <w:panose1 w:val="02010609060101010101"/>
    <w:charset w:val="86"/>
    <w:family w:val="auto"/>
    <w:pitch w:val="default"/>
    <w:sig w:usb0="800002BF" w:usb1="38CF7CFA" w:usb2="00000016" w:usb3="00000000" w:csb0="00040001" w:csb1="00000000"/>
    <w:embedRegular r:id="rId2" w:fontKey="{2446A52D-4E59-45D3-942E-15D7777733F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596CE076-1219-4D49-82E8-7BB3D3751B75}"/>
  </w:font>
  <w:font w:name="Cambria">
    <w:panose1 w:val="02040503050406030204"/>
    <w:charset w:val="00"/>
    <w:family w:val="roman"/>
    <w:pitch w:val="default"/>
    <w:sig w:usb0="E00006FF" w:usb1="420024FF" w:usb2="02000000" w:usb3="00000000" w:csb0="2000019F" w:csb1="00000000"/>
    <w:embedRegular r:id="rId4" w:fontKey="{86A41CD8-5040-4EE3-B428-A3917BADCF0A}"/>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5" w:fontKey="{E82669F0-8274-4E66-B779-06DA566849DF}"/>
  </w:font>
  <w:font w:name="方正小标宋_GBK">
    <w:panose1 w:val="03000509000000000000"/>
    <w:charset w:val="86"/>
    <w:family w:val="script"/>
    <w:pitch w:val="default"/>
    <w:sig w:usb0="00000001" w:usb1="080E0000" w:usb2="00000000" w:usb3="00000000" w:csb0="00040000" w:csb1="00000000"/>
    <w:embedRegular r:id="rId6" w:fontKey="{B5B7272F-D433-492B-A7BF-96F04D628633}"/>
  </w:font>
  <w:font w:name="方正仿宋_GBK">
    <w:panose1 w:val="03000509000000000000"/>
    <w:charset w:val="86"/>
    <w:family w:val="auto"/>
    <w:pitch w:val="default"/>
    <w:sig w:usb0="00000001" w:usb1="080E0000" w:usb2="00000000" w:usb3="00000000" w:csb0="00040000" w:csb1="00000000"/>
    <w:embedRegular r:id="rId7" w:fontKey="{F21D6CE0-F373-4DCE-AA6C-1595A1953F5F}"/>
  </w:font>
  <w:font w:name="楷体_GB2312">
    <w:panose1 w:val="02010609030101010101"/>
    <w:charset w:val="86"/>
    <w:family w:val="auto"/>
    <w:pitch w:val="default"/>
    <w:sig w:usb0="00000001" w:usb1="080E0000" w:usb2="00000000" w:usb3="00000000" w:csb0="00040000" w:csb1="00000000"/>
    <w:embedRegular r:id="rId8" w:fontKey="{F2159EB4-2B35-49E4-AF0C-C4DD8277BF5D}"/>
  </w:font>
  <w:font w:name="华文仿宋">
    <w:panose1 w:val="02010600040101010101"/>
    <w:charset w:val="86"/>
    <w:family w:val="auto"/>
    <w:pitch w:val="default"/>
    <w:sig w:usb0="00000287" w:usb1="080F0000" w:usb2="00000000" w:usb3="00000000" w:csb0="0004009F" w:csb1="DFD70000"/>
    <w:embedRegular r:id="rId9" w:fontKey="{25474C96-189B-457A-BCE4-BF1854F1C805}"/>
  </w:font>
  <w:font w:name="仿宋">
    <w:panose1 w:val="02010609060101010101"/>
    <w:charset w:val="86"/>
    <w:family w:val="auto"/>
    <w:pitch w:val="default"/>
    <w:sig w:usb0="800002BF" w:usb1="38CF7CFA" w:usb2="00000016" w:usb3="00000000" w:csb0="00040001" w:csb1="00000000"/>
    <w:embedRegular r:id="rId10" w:fontKey="{16E44155-BDD2-4544-83AD-048BE762F840}"/>
  </w:font>
  <w:font w:name="等线">
    <w:panose1 w:val="02010600030101010101"/>
    <w:charset w:val="86"/>
    <w:family w:val="auto"/>
    <w:pitch w:val="default"/>
    <w:sig w:usb0="A00002BF" w:usb1="38CF7CFA" w:usb2="00000016" w:usb3="00000000" w:csb0="0004000F" w:csb1="00000000"/>
    <w:embedRegular r:id="rId11" w:fontKey="{081B185E-079E-4FF5-89F3-42A21D4E0E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6"/>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6"/>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6"/>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28817"/>
    <w:multiLevelType w:val="singleLevel"/>
    <w:tmpl w:val="8CC28817"/>
    <w:lvl w:ilvl="0" w:tentative="0">
      <w:start w:val="1"/>
      <w:numFmt w:val="chineseCounting"/>
      <w:suff w:val="nothing"/>
      <w:lvlText w:val="%1、"/>
      <w:lvlJc w:val="left"/>
      <w:rPr>
        <w:rFonts w:hint="eastAsia"/>
      </w:rPr>
    </w:lvl>
  </w:abstractNum>
  <w:abstractNum w:abstractNumId="1">
    <w:nsid w:val="A62C3705"/>
    <w:multiLevelType w:val="singleLevel"/>
    <w:tmpl w:val="A62C3705"/>
    <w:lvl w:ilvl="0" w:tentative="0">
      <w:start w:val="1"/>
      <w:numFmt w:val="chineseCounting"/>
      <w:suff w:val="nothing"/>
      <w:lvlText w:val="（%1）"/>
      <w:lvlJc w:val="left"/>
      <w:rPr>
        <w:rFonts w:hint="eastAsia"/>
      </w:rPr>
    </w:lvl>
  </w:abstractNum>
  <w:abstractNum w:abstractNumId="2">
    <w:nsid w:val="F9BCA5F0"/>
    <w:multiLevelType w:val="singleLevel"/>
    <w:tmpl w:val="F9BCA5F0"/>
    <w:lvl w:ilvl="0" w:tentative="0">
      <w:start w:val="1"/>
      <w:numFmt w:val="chineseCounting"/>
      <w:suff w:val="nothing"/>
      <w:lvlText w:val="%1、"/>
      <w:lvlJc w:val="left"/>
      <w:rPr>
        <w:rFonts w:hint="eastAsia"/>
      </w:rPr>
    </w:lvl>
  </w:abstractNum>
  <w:abstractNum w:abstractNumId="3">
    <w:nsid w:val="FBFFC4D8"/>
    <w:multiLevelType w:val="singleLevel"/>
    <w:tmpl w:val="FBFFC4D8"/>
    <w:lvl w:ilvl="0" w:tentative="0">
      <w:start w:val="1"/>
      <w:numFmt w:val="decimal"/>
      <w:lvlText w:val="%1."/>
      <w:lvlJc w:val="left"/>
      <w:pPr>
        <w:tabs>
          <w:tab w:val="left" w:pos="312"/>
        </w:tabs>
      </w:pPr>
    </w:lvl>
  </w:abstractNum>
  <w:abstractNum w:abstractNumId="4">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5">
    <w:nsid w:val="3224A583"/>
    <w:multiLevelType w:val="singleLevel"/>
    <w:tmpl w:val="3224A583"/>
    <w:lvl w:ilvl="0" w:tentative="0">
      <w:start w:val="2"/>
      <w:numFmt w:val="chineseCounting"/>
      <w:suff w:val="nothing"/>
      <w:lvlText w:val="%1、"/>
      <w:lvlJc w:val="left"/>
      <w:rPr>
        <w:rFonts w:hint="eastAsia"/>
      </w:rPr>
    </w:lvl>
  </w:abstractNum>
  <w:abstractNum w:abstractNumId="6">
    <w:nsid w:val="337EFA39"/>
    <w:multiLevelType w:val="singleLevel"/>
    <w:tmpl w:val="337EFA39"/>
    <w:lvl w:ilvl="0" w:tentative="0">
      <w:start w:val="1"/>
      <w:numFmt w:val="chineseCounting"/>
      <w:suff w:val="nothing"/>
      <w:lvlText w:val="（%1）"/>
      <w:lvlJc w:val="left"/>
      <w:rPr>
        <w:rFonts w:hint="eastAsia"/>
      </w:rPr>
    </w:lvl>
  </w:abstractNum>
  <w:abstractNum w:abstractNumId="7">
    <w:nsid w:val="4B20AFEC"/>
    <w:multiLevelType w:val="singleLevel"/>
    <w:tmpl w:val="4B20AFEC"/>
    <w:lvl w:ilvl="0" w:tentative="0">
      <w:start w:val="1"/>
      <w:numFmt w:val="decimal"/>
      <w:suff w:val="nothing"/>
      <w:lvlText w:val="%1、"/>
      <w:lvlJc w:val="left"/>
    </w:lvl>
  </w:abstractNum>
  <w:num w:numId="1">
    <w:abstractNumId w:val="4"/>
  </w:num>
  <w:num w:numId="2">
    <w:abstractNumId w:val="2"/>
  </w:num>
  <w:num w:numId="3">
    <w:abstractNumId w:val="1"/>
  </w:num>
  <w:num w:numId="4">
    <w:abstractNumId w:val="6"/>
  </w:num>
  <w:num w:numId="5">
    <w:abstractNumId w:val="5"/>
  </w:num>
  <w:num w:numId="6">
    <w:abstractNumId w:val="7"/>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M2Y5ZmRlZTFjMzUyNWU3YzFiZGJmZjczMTNjYjAifQ=="/>
  </w:docVars>
  <w:rsids>
    <w:rsidRoot w:val="73147249"/>
    <w:rsid w:val="0107397E"/>
    <w:rsid w:val="021031B6"/>
    <w:rsid w:val="02625F4D"/>
    <w:rsid w:val="03652CBC"/>
    <w:rsid w:val="07DE218C"/>
    <w:rsid w:val="096B2D0D"/>
    <w:rsid w:val="0A253C8E"/>
    <w:rsid w:val="0C7B478E"/>
    <w:rsid w:val="0C96236A"/>
    <w:rsid w:val="10F35541"/>
    <w:rsid w:val="12773D13"/>
    <w:rsid w:val="139E0D62"/>
    <w:rsid w:val="14771BA8"/>
    <w:rsid w:val="196F51D8"/>
    <w:rsid w:val="19F03A10"/>
    <w:rsid w:val="1B5D4E02"/>
    <w:rsid w:val="2107699E"/>
    <w:rsid w:val="21611B5D"/>
    <w:rsid w:val="25E248AA"/>
    <w:rsid w:val="27D67551"/>
    <w:rsid w:val="2A011AF7"/>
    <w:rsid w:val="2CC1272A"/>
    <w:rsid w:val="3031330E"/>
    <w:rsid w:val="33E8715C"/>
    <w:rsid w:val="340756A6"/>
    <w:rsid w:val="343F3922"/>
    <w:rsid w:val="3485623E"/>
    <w:rsid w:val="357A4D33"/>
    <w:rsid w:val="370740E8"/>
    <w:rsid w:val="38F97C5B"/>
    <w:rsid w:val="396705D6"/>
    <w:rsid w:val="3B36772D"/>
    <w:rsid w:val="3B9E520B"/>
    <w:rsid w:val="3C953B6E"/>
    <w:rsid w:val="3F286B10"/>
    <w:rsid w:val="415A4AB8"/>
    <w:rsid w:val="427F7E2D"/>
    <w:rsid w:val="44650C44"/>
    <w:rsid w:val="469841DE"/>
    <w:rsid w:val="47573C89"/>
    <w:rsid w:val="47C73000"/>
    <w:rsid w:val="49AA0681"/>
    <w:rsid w:val="4D3B5365"/>
    <w:rsid w:val="4E202BB9"/>
    <w:rsid w:val="4E3F60E8"/>
    <w:rsid w:val="535844AE"/>
    <w:rsid w:val="535B3A42"/>
    <w:rsid w:val="536438FF"/>
    <w:rsid w:val="537E2D2C"/>
    <w:rsid w:val="54235FE8"/>
    <w:rsid w:val="5590248E"/>
    <w:rsid w:val="56A3393F"/>
    <w:rsid w:val="57514341"/>
    <w:rsid w:val="575A3D62"/>
    <w:rsid w:val="577F1A6A"/>
    <w:rsid w:val="59DB2955"/>
    <w:rsid w:val="5AD703AE"/>
    <w:rsid w:val="5E826883"/>
    <w:rsid w:val="5EA91E2C"/>
    <w:rsid w:val="5F321EFF"/>
    <w:rsid w:val="5F9A13B1"/>
    <w:rsid w:val="61C02DDD"/>
    <w:rsid w:val="61F4308A"/>
    <w:rsid w:val="646D2037"/>
    <w:rsid w:val="663556F8"/>
    <w:rsid w:val="67695F35"/>
    <w:rsid w:val="686D0380"/>
    <w:rsid w:val="69F021DB"/>
    <w:rsid w:val="6AB915FC"/>
    <w:rsid w:val="6D8223FC"/>
    <w:rsid w:val="6DC31443"/>
    <w:rsid w:val="6E987DBA"/>
    <w:rsid w:val="700D7DBB"/>
    <w:rsid w:val="70F73101"/>
    <w:rsid w:val="71577D40"/>
    <w:rsid w:val="73147249"/>
    <w:rsid w:val="747B4EAB"/>
    <w:rsid w:val="77D24BDC"/>
    <w:rsid w:val="79825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2"/>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next w:val="1"/>
    <w:qFormat/>
    <w:uiPriority w:val="0"/>
    <w:pPr>
      <w:spacing w:before="260" w:after="260" w:line="420" w:lineRule="atLeast"/>
      <w:jc w:val="left"/>
    </w:pPr>
    <w:rPr>
      <w:rFonts w:ascii="宋体" w:hAnsi="宋体" w:eastAsia="宋体" w:cs="宋体"/>
      <w:b/>
      <w:bCs/>
      <w:color w:val="000000"/>
      <w:sz w:val="24"/>
      <w:szCs w:val="2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12">
    <w:name w:val="标题 1 Char"/>
    <w:basedOn w:val="11"/>
    <w:link w:val="2"/>
    <w:autoRedefine/>
    <w:qFormat/>
    <w:uiPriority w:val="9"/>
    <w:rPr>
      <w:rFonts w:ascii="Times New Roman" w:hAnsi="Times New Roman" w:cs="Times New Roman"/>
      <w:b/>
      <w:kern w:val="44"/>
      <w:sz w:val="36"/>
    </w:rPr>
  </w:style>
  <w:style w:type="character" w:customStyle="1" w:styleId="13">
    <w:name w:val="font41"/>
    <w:basedOn w:val="11"/>
    <w:qFormat/>
    <w:uiPriority w:val="0"/>
    <w:rPr>
      <w:rFonts w:hint="eastAsia" w:ascii="微软雅黑" w:hAnsi="微软雅黑" w:eastAsia="微软雅黑" w:cs="微软雅黑"/>
      <w:b/>
      <w:bCs/>
      <w:color w:val="000000"/>
      <w:sz w:val="28"/>
      <w:szCs w:val="28"/>
      <w:u w:val="none"/>
    </w:rPr>
  </w:style>
  <w:style w:type="character" w:customStyle="1" w:styleId="14">
    <w:name w:val="font111"/>
    <w:basedOn w:val="11"/>
    <w:qFormat/>
    <w:uiPriority w:val="0"/>
    <w:rPr>
      <w:rFonts w:hint="eastAsia" w:ascii="微软雅黑" w:hAnsi="微软雅黑" w:eastAsia="微软雅黑" w:cs="微软雅黑"/>
      <w:b/>
      <w:bCs/>
      <w:color w:val="C00000"/>
      <w:sz w:val="28"/>
      <w:szCs w:val="28"/>
      <w:u w:val="none"/>
    </w:rPr>
  </w:style>
  <w:style w:type="character" w:customStyle="1" w:styleId="15">
    <w:name w:val="font112"/>
    <w:basedOn w:val="11"/>
    <w:qFormat/>
    <w:uiPriority w:val="0"/>
    <w:rPr>
      <w:rFonts w:hint="eastAsia" w:ascii="微软雅黑" w:hAnsi="微软雅黑" w:eastAsia="微软雅黑" w:cs="微软雅黑"/>
      <w:b/>
      <w:bCs/>
      <w:color w:val="C00000"/>
      <w:sz w:val="28"/>
      <w:szCs w:val="28"/>
      <w:u w:val="none"/>
    </w:rPr>
  </w:style>
  <w:style w:type="paragraph" w:customStyle="1" w:styleId="16">
    <w:name w:val="Table Text"/>
    <w:basedOn w:val="1"/>
    <w:semiHidden/>
    <w:qFormat/>
    <w:uiPriority w:val="0"/>
    <w:rPr>
      <w:rFonts w:ascii="宋体" w:hAnsi="宋体" w:eastAsia="宋体" w:cs="宋体"/>
      <w:sz w:val="18"/>
      <w:szCs w:val="18"/>
      <w:lang w:val="en-US" w:eastAsia="en-US" w:bidi="ar-SA"/>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_Style 13"/>
    <w:qFormat/>
    <w:uiPriority w:val="0"/>
    <w:pPr>
      <w:spacing w:before="0" w:after="120" w:line="360" w:lineRule="atLeast"/>
      <w:jc w:val="left"/>
    </w:pPr>
    <w:rPr>
      <w:rFonts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4293</Words>
  <Characters>4457</Characters>
  <Lines>0</Lines>
  <Paragraphs>0</Paragraphs>
  <TotalTime>1</TotalTime>
  <ScaleCrop>false</ScaleCrop>
  <LinksUpToDate>false</LinksUpToDate>
  <CharactersWithSpaces>4577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赖倩</cp:lastModifiedBy>
  <cp:lastPrinted>2024-10-22T02:22:00Z</cp:lastPrinted>
  <dcterms:modified xsi:type="dcterms:W3CDTF">2026-05-07T01:10:30Z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3E6A9C9B60024329B23A9C8C839FFE42_13</vt:lpwstr>
  </property>
  <property fmtid="{D5CDD505-2E9C-101B-9397-08002B2CF9AE}" pid="4" name="KSOTemplateDocerSaveRecord">
    <vt:lpwstr>eyJoZGlkIjoiOTQ4ODE4MjRjNDkxOGM3MzM3YWU4NzgzNjJjNTU4ODYiLCJ1c2VySWQiOiIxNDQ5NzU2MDg3In0=</vt:lpwstr>
  </property>
</Properties>
</file>