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w:t>
      </w:r>
    </w:p>
    <w:p w14:paraId="4580AE1A">
      <w:pPr>
        <w:ind w:left="404" w:leftChars="202"/>
        <w:jc w:val="center"/>
        <w:rPr>
          <w:rFonts w:hint="default" w:ascii="方正小标宋_GBK" w:eastAsia="方正小标宋_GBK"/>
          <w:sz w:val="36"/>
          <w:szCs w:val="36"/>
          <w:lang w:val="en-US" w:eastAsia="zh-CN"/>
        </w:rPr>
      </w:pPr>
      <w:bookmarkStart w:id="0" w:name="_Toc56606569"/>
      <w:r>
        <w:rPr>
          <w:rFonts w:hint="eastAsia" w:ascii="方正小标宋_GBK" w:eastAsia="方正小标宋_GBK"/>
          <w:sz w:val="36"/>
          <w:szCs w:val="36"/>
          <w:lang w:val="en-US" w:eastAsia="zh-CN"/>
        </w:rPr>
        <w:t>四川省健康促进基金会</w:t>
      </w:r>
    </w:p>
    <w:p w14:paraId="5CA638CB">
      <w:pPr>
        <w:ind w:left="404" w:leftChars="202"/>
        <w:jc w:val="center"/>
        <w:rPr>
          <w:rFonts w:hint="eastAsia" w:ascii="方正小标宋_GBK" w:eastAsia="方正小标宋_GBK" w:cs="汉仪书宋二KW"/>
          <w:sz w:val="36"/>
          <w:szCs w:val="36"/>
          <w:lang w:val="en-US" w:eastAsia="zh-CN"/>
        </w:rPr>
      </w:pPr>
      <w:r>
        <w:rPr>
          <w:rFonts w:hint="eastAsia" w:ascii="方正小标宋_GBK" w:hAnsi="汉仪书宋二KW" w:eastAsia="方正小标宋_GBK" w:cs="汉仪书宋二KW"/>
          <w:sz w:val="36"/>
          <w:szCs w:val="36"/>
          <w:lang w:val="en-US" w:eastAsia="zh-CN"/>
        </w:rPr>
        <w:t>推动医疗体系高质量发展与健康促进项目</w:t>
      </w:r>
      <w:r>
        <w:rPr>
          <w:rFonts w:hint="eastAsia" w:ascii="方正小标宋_GBK" w:eastAsia="方正小标宋_GBK" w:cs="汉仪书宋二KW"/>
          <w:sz w:val="36"/>
          <w:szCs w:val="36"/>
          <w:lang w:val="en-US" w:eastAsia="zh-CN"/>
        </w:rPr>
        <w:t>－</w:t>
      </w:r>
    </w:p>
    <w:p w14:paraId="499F91A9">
      <w:pPr>
        <w:ind w:left="404" w:leftChars="202"/>
        <w:jc w:val="center"/>
        <w:rPr>
          <w:rFonts w:hint="eastAsia" w:ascii="方正小标宋_GBK" w:hAnsi="汉仪书宋二KW" w:eastAsia="方正小标宋_GBK" w:cs="汉仪书宋二KW"/>
          <w:sz w:val="36"/>
          <w:szCs w:val="36"/>
          <w:lang w:val="en-US" w:eastAsia="zh-CN"/>
        </w:rPr>
      </w:pPr>
      <w:r>
        <w:rPr>
          <w:rFonts w:hint="eastAsia" w:ascii="方正小标宋_GBK" w:hAnsi="汉仪书宋二KW" w:eastAsia="方正小标宋_GBK" w:cs="汉仪书宋二KW"/>
          <w:sz w:val="36"/>
          <w:szCs w:val="36"/>
          <w:lang w:val="en-US" w:eastAsia="zh-CN"/>
        </w:rPr>
        <w:t>肠癌规范化诊疗专家交流会</w:t>
      </w:r>
    </w:p>
    <w:p w14:paraId="0DC08E2A">
      <w:pPr>
        <w:ind w:left="404" w:leftChars="202"/>
        <w:jc w:val="center"/>
        <w:rPr>
          <w:rFonts w:ascii="方正小标宋_GBK" w:eastAsia="方正小标宋_GBK"/>
          <w:sz w:val="36"/>
          <w:szCs w:val="36"/>
        </w:rPr>
      </w:pPr>
      <w:r>
        <w:rPr>
          <w:rFonts w:hint="eastAsia" w:ascii="方正小标宋_GBK" w:eastAsia="方正小标宋_GBK"/>
          <w:sz w:val="36"/>
          <w:szCs w:val="36"/>
          <w:lang w:val="en-US" w:eastAsia="zh-CN"/>
        </w:rPr>
        <w:t>会议服务供应商采购</w:t>
      </w:r>
    </w:p>
    <w:p w14:paraId="37635A87">
      <w:pPr>
        <w:ind w:left="404" w:leftChars="202"/>
        <w:rPr>
          <w:rFonts w:ascii="Helvetica Neue" w:eastAsia="汉仪书宋二KW"/>
          <w:szCs w:val="21"/>
        </w:rPr>
      </w:pPr>
      <w:r>
        <w:rPr>
          <w:rFonts w:hint="eastAsia"/>
        </w:rPr>
        <w:t xml:space="preserve"> </w:t>
      </w:r>
    </w:p>
    <w:p w14:paraId="5737069F">
      <w:pPr>
        <w:ind w:left="404" w:leftChars="202"/>
      </w:pPr>
      <w:r>
        <w:rPr>
          <w:rFonts w:hint="eastAsia"/>
        </w:rPr>
        <w:t xml:space="preserve"> </w:t>
      </w:r>
    </w:p>
    <w:p w14:paraId="590E4D5F">
      <w:pPr>
        <w:ind w:left="404" w:leftChars="202"/>
      </w:pPr>
      <w:r>
        <w:rPr>
          <w:rFonts w:hint="eastAsia"/>
        </w:rPr>
        <w:t xml:space="preserve"> </w:t>
      </w:r>
    </w:p>
    <w:p w14:paraId="767AB6F8">
      <w:pPr>
        <w:ind w:left="404" w:leftChars="202"/>
      </w:pPr>
      <w:r>
        <w:rPr>
          <w:rFonts w:hint="eastAsia"/>
        </w:rPr>
        <w:t xml:space="preserve"> </w:t>
      </w:r>
    </w:p>
    <w:p w14:paraId="4E6714B1">
      <w:pPr>
        <w:ind w:left="404" w:leftChars="202"/>
      </w:pPr>
      <w:r>
        <w:rPr>
          <w:rFonts w:hint="eastAsia"/>
        </w:rPr>
        <w:t xml:space="preserve"> </w:t>
      </w:r>
    </w:p>
    <w:p w14:paraId="13F02D9B">
      <w:pPr>
        <w:ind w:left="404" w:leftChars="202"/>
      </w:pPr>
      <w:r>
        <w:rPr>
          <w:rFonts w:hint="eastAsia"/>
        </w:rPr>
        <w:t xml:space="preserve"> </w:t>
      </w:r>
    </w:p>
    <w:p w14:paraId="13BAEF8D">
      <w:pPr>
        <w:ind w:left="404" w:leftChars="202"/>
      </w:pPr>
      <w:r>
        <w:rPr>
          <w:rFonts w:hint="eastAsia"/>
        </w:rPr>
        <w:t xml:space="preserve"> </w:t>
      </w:r>
    </w:p>
    <w:p w14:paraId="5C529F68">
      <w:pPr>
        <w:ind w:left="404" w:leftChars="202"/>
      </w:pPr>
      <w:r>
        <w:rPr>
          <w:rFonts w:hint="eastAsia"/>
        </w:rPr>
        <w:t xml:space="preserve"> </w:t>
      </w:r>
    </w:p>
    <w:p w14:paraId="22410D04">
      <w:pPr>
        <w:ind w:left="404" w:leftChars="202"/>
      </w:pPr>
      <w:r>
        <w:rPr>
          <w:rFonts w:hint="eastAsia"/>
        </w:rPr>
        <w:t xml:space="preserve"> </w:t>
      </w:r>
    </w:p>
    <w:p w14:paraId="1555DFA8">
      <w:pPr>
        <w:ind w:left="404" w:leftChars="202"/>
      </w:pPr>
      <w:r>
        <w:rPr>
          <w:rFonts w:hint="eastAsia"/>
        </w:rPr>
        <w:t xml:space="preserve"> </w:t>
      </w:r>
    </w:p>
    <w:p w14:paraId="5D4A7CF1">
      <w:pPr>
        <w:ind w:left="404" w:leftChars="202"/>
      </w:pPr>
      <w:r>
        <w:rPr>
          <w:rFonts w:hint="eastAsia"/>
        </w:rPr>
        <w:t xml:space="preserve"> </w:t>
      </w:r>
    </w:p>
    <w:p w14:paraId="01C6932F">
      <w:pPr>
        <w:ind w:left="404" w:leftChars="202"/>
      </w:pPr>
      <w:r>
        <w:rPr>
          <w:rFonts w:hint="eastAsia"/>
        </w:rPr>
        <w:t xml:space="preserve"> </w:t>
      </w:r>
    </w:p>
    <w:p w14:paraId="05F9280C">
      <w:pPr>
        <w:ind w:left="404" w:leftChars="202"/>
      </w:pPr>
      <w:r>
        <w:rPr>
          <w:rFonts w:hint="eastAsia"/>
        </w:rPr>
        <w:t xml:space="preserve"> </w:t>
      </w:r>
    </w:p>
    <w:p w14:paraId="36D6CA25">
      <w:pPr>
        <w:ind w:left="404" w:leftChars="202"/>
        <w:jc w:val="center"/>
        <w:rPr>
          <w:rFonts w:ascii="方正小标宋_GBK" w:eastAsia="方正小标宋_GBK"/>
          <w:sz w:val="44"/>
          <w:szCs w:val="44"/>
        </w:rPr>
      </w:pPr>
      <w:r>
        <w:rPr>
          <w:rFonts w:hint="eastAsia" w:ascii="方正小标宋_GBK" w:eastAsia="方正小标宋_GBK"/>
          <w:sz w:val="44"/>
          <w:szCs w:val="44"/>
          <w:lang w:val="en-US" w:eastAsia="zh-CN"/>
        </w:rPr>
        <w:t>比 选</w:t>
      </w:r>
      <w:r>
        <w:rPr>
          <w:rFonts w:hint="eastAsia" w:ascii="方正小标宋_GBK" w:eastAsia="方正小标宋_GBK"/>
          <w:sz w:val="44"/>
          <w:szCs w:val="44"/>
        </w:rPr>
        <w:t xml:space="preserve"> 文 件</w:t>
      </w:r>
    </w:p>
    <w:p w14:paraId="406D8BD9">
      <w:pPr>
        <w:ind w:left="404" w:leftChars="202"/>
        <w:rPr>
          <w:rFonts w:ascii="Helvetica Neue" w:eastAsia="汉仪书宋二KW"/>
          <w:szCs w:val="21"/>
        </w:rPr>
      </w:pPr>
      <w:r>
        <w:rPr>
          <w:rFonts w:hint="eastAsia"/>
        </w:rPr>
        <w:t xml:space="preserve"> </w:t>
      </w:r>
    </w:p>
    <w:p w14:paraId="5704AD9B">
      <w:pPr>
        <w:ind w:left="404" w:leftChars="202"/>
      </w:pPr>
      <w:r>
        <w:rPr>
          <w:rFonts w:hint="eastAsia"/>
        </w:rPr>
        <w:t xml:space="preserve"> </w:t>
      </w:r>
    </w:p>
    <w:p w14:paraId="033B67F2">
      <w:pPr>
        <w:ind w:left="404" w:leftChars="202"/>
      </w:pPr>
      <w:r>
        <w:rPr>
          <w:rFonts w:hint="eastAsia"/>
        </w:rPr>
        <w:t xml:space="preserve"> </w:t>
      </w:r>
    </w:p>
    <w:p w14:paraId="66EFDA45">
      <w:pPr>
        <w:ind w:left="404" w:leftChars="202"/>
      </w:pPr>
      <w:r>
        <w:rPr>
          <w:rFonts w:hint="eastAsia"/>
        </w:rPr>
        <w:t xml:space="preserve"> </w:t>
      </w:r>
    </w:p>
    <w:p w14:paraId="5696E805">
      <w:pPr>
        <w:ind w:left="404" w:leftChars="202"/>
      </w:pPr>
      <w:r>
        <w:rPr>
          <w:rFonts w:hint="eastAsia"/>
        </w:rPr>
        <w:t xml:space="preserve"> </w:t>
      </w:r>
    </w:p>
    <w:p w14:paraId="58F1B1D7">
      <w:pPr>
        <w:ind w:left="404" w:leftChars="202"/>
      </w:pPr>
      <w:r>
        <w:rPr>
          <w:rFonts w:hint="eastAsia"/>
        </w:rPr>
        <w:t xml:space="preserve"> </w:t>
      </w:r>
    </w:p>
    <w:p w14:paraId="1F7AB472">
      <w:pPr>
        <w:ind w:left="404" w:leftChars="202"/>
      </w:pPr>
      <w:r>
        <w:rPr>
          <w:rFonts w:hint="eastAsia"/>
        </w:rPr>
        <w:t xml:space="preserve"> </w:t>
      </w:r>
    </w:p>
    <w:p w14:paraId="2E331799">
      <w:pPr>
        <w:ind w:left="404" w:leftChars="202"/>
      </w:pPr>
      <w:r>
        <w:rPr>
          <w:rFonts w:hint="eastAsia"/>
        </w:rPr>
        <w:t xml:space="preserve"> </w:t>
      </w:r>
    </w:p>
    <w:p w14:paraId="66BE55E3">
      <w:pPr>
        <w:ind w:left="404" w:leftChars="202"/>
        <w:jc w:val="center"/>
        <w:rPr>
          <w:rFonts w:ascii="方正仿宋_GBK" w:eastAsia="方正仿宋_GBK"/>
          <w:sz w:val="30"/>
          <w:szCs w:val="30"/>
        </w:rPr>
      </w:pPr>
      <w:r>
        <w:rPr>
          <w:rFonts w:hint="eastAsia" w:ascii="Times New Roman" w:hAnsi="Times New Roman" w:eastAsia="方正仿宋_GBK"/>
          <w:b/>
          <w:bCs/>
          <w:sz w:val="30"/>
          <w:szCs w:val="30"/>
        </w:rPr>
        <w:t>比</w:t>
      </w:r>
      <w:r>
        <w:rPr>
          <w:rFonts w:ascii="Times New Roman" w:hAnsi="Times New Roman" w:eastAsia="方正仿宋_GBK"/>
          <w:b/>
          <w:bCs/>
          <w:sz w:val="30"/>
          <w:szCs w:val="30"/>
        </w:rPr>
        <w:t xml:space="preserve">  </w:t>
      </w:r>
      <w:r>
        <w:rPr>
          <w:rFonts w:hint="eastAsia" w:ascii="Times New Roman" w:hAnsi="Times New Roman" w:eastAsia="方正仿宋_GBK"/>
          <w:b/>
          <w:bCs/>
          <w:sz w:val="30"/>
          <w:szCs w:val="30"/>
        </w:rPr>
        <w:t>选</w:t>
      </w:r>
      <w:r>
        <w:rPr>
          <w:rFonts w:ascii="Times New Roman" w:hAnsi="Times New Roman" w:eastAsia="方正仿宋_GBK"/>
          <w:b/>
          <w:bCs/>
          <w:sz w:val="30"/>
          <w:szCs w:val="30"/>
        </w:rPr>
        <w:t xml:space="preserve">  </w:t>
      </w:r>
      <w:r>
        <w:rPr>
          <w:rFonts w:hint="eastAsia" w:ascii="Times New Roman" w:hAnsi="Times New Roman" w:eastAsia="方正仿宋_GBK"/>
          <w:b/>
          <w:bCs/>
          <w:sz w:val="30"/>
          <w:szCs w:val="30"/>
        </w:rPr>
        <w:t>人：</w:t>
      </w:r>
      <w:r>
        <w:rPr>
          <w:rFonts w:hint="eastAsia" w:ascii="方正仿宋_GBK" w:eastAsia="方正仿宋_GBK"/>
          <w:sz w:val="30"/>
          <w:szCs w:val="30"/>
          <w:u w:val="single"/>
          <w:lang w:val="en-US" w:eastAsia="zh-CN"/>
        </w:rPr>
        <w:t>四川省健康促进基金会</w:t>
      </w:r>
    </w:p>
    <w:p w14:paraId="28CF4095">
      <w:pPr>
        <w:ind w:left="404" w:leftChars="202"/>
        <w:jc w:val="center"/>
        <w:rPr>
          <w:rFonts w:ascii="方正仿宋_GBK" w:eastAsia="方正仿宋_GBK"/>
          <w:sz w:val="30"/>
          <w:szCs w:val="30"/>
        </w:rPr>
      </w:pPr>
    </w:p>
    <w:p w14:paraId="48BDDF24">
      <w:pPr>
        <w:ind w:left="404" w:leftChars="202"/>
        <w:jc w:val="center"/>
        <w:rPr>
          <w:rFonts w:ascii="方正仿宋_GBK" w:eastAsia="方正仿宋_GBK"/>
          <w:sz w:val="30"/>
          <w:szCs w:val="30"/>
        </w:rPr>
      </w:pPr>
    </w:p>
    <w:p w14:paraId="55B17B38">
      <w:pPr>
        <w:ind w:left="404" w:leftChars="202"/>
        <w:jc w:val="center"/>
        <w:rPr>
          <w:rFonts w:ascii="方正仿宋_GBK" w:eastAsia="方正仿宋_GBK"/>
          <w:sz w:val="30"/>
          <w:szCs w:val="30"/>
        </w:rPr>
      </w:pPr>
    </w:p>
    <w:p w14:paraId="750A9554">
      <w:pPr>
        <w:ind w:left="404" w:leftChars="202"/>
        <w:jc w:val="center"/>
        <w:rPr>
          <w:rFonts w:ascii="方正仿宋_GBK" w:eastAsia="方正仿宋_GBK"/>
          <w:sz w:val="30"/>
          <w:szCs w:val="30"/>
        </w:rPr>
      </w:pPr>
    </w:p>
    <w:p w14:paraId="3AEB1DB5">
      <w:pPr>
        <w:ind w:left="404" w:leftChars="202"/>
        <w:jc w:val="center"/>
        <w:rPr>
          <w:rFonts w:ascii="方正仿宋_GBK" w:eastAsia="方正仿宋_GBK"/>
          <w:sz w:val="30"/>
          <w:szCs w:val="30"/>
        </w:rPr>
      </w:pPr>
      <w:r>
        <w:rPr>
          <w:rFonts w:hint="eastAsia" w:ascii="方正仿宋_GBK" w:eastAsia="方正仿宋_GBK"/>
          <w:sz w:val="30"/>
          <w:szCs w:val="30"/>
          <w:lang w:eastAsia="zh-CN"/>
        </w:rPr>
        <w:t>二○二</w:t>
      </w:r>
      <w:r>
        <w:rPr>
          <w:rFonts w:hint="eastAsia" w:ascii="方正仿宋_GBK" w:eastAsia="方正仿宋_GBK"/>
          <w:sz w:val="30"/>
          <w:szCs w:val="30"/>
          <w:lang w:val="en-US" w:eastAsia="zh-CN"/>
        </w:rPr>
        <w:t>五</w:t>
      </w:r>
      <w:r>
        <w:rPr>
          <w:rFonts w:hint="eastAsia" w:ascii="方正仿宋_GBK" w:eastAsia="方正仿宋_GBK"/>
          <w:sz w:val="30"/>
          <w:szCs w:val="30"/>
        </w:rPr>
        <w:t>年</w:t>
      </w:r>
      <w:r>
        <w:rPr>
          <w:rFonts w:hint="eastAsia" w:ascii="方正仿宋_GBK" w:eastAsia="方正仿宋_GBK"/>
          <w:sz w:val="30"/>
          <w:szCs w:val="30"/>
          <w:lang w:val="en-US" w:eastAsia="zh-CN"/>
        </w:rPr>
        <w:t>十二</w:t>
      </w:r>
      <w:r>
        <w:rPr>
          <w:rFonts w:hint="eastAsia" w:ascii="方正仿宋_GBK" w:eastAsia="方正仿宋_GBK"/>
          <w:sz w:val="30"/>
          <w:szCs w:val="30"/>
        </w:rPr>
        <w:t>月</w:t>
      </w:r>
    </w:p>
    <w:p w14:paraId="2E67C1C8">
      <w:pPr>
        <w:widowControl/>
        <w:jc w:val="left"/>
        <w:rPr>
          <w:kern w:val="0"/>
        </w:rPr>
        <w:sectPr>
          <w:pgSz w:w="11907" w:h="16839"/>
          <w:pgMar w:top="1440" w:right="1800" w:bottom="1440" w:left="1800" w:header="720" w:footer="720" w:gutter="0"/>
          <w:pgNumType w:fmt="decimal"/>
          <w:cols w:space="720" w:num="1"/>
        </w:sectPr>
      </w:pPr>
    </w:p>
    <w:p w14:paraId="056AC7F0">
      <w:pPr>
        <w:pStyle w:val="10"/>
        <w:rPr>
          <w:rStyle w:val="14"/>
          <w:rFonts w:ascii="Cambria" w:hAnsi="Cambria"/>
          <w:b/>
          <w:kern w:val="0"/>
          <w:szCs w:val="36"/>
        </w:rPr>
      </w:pPr>
      <w:r>
        <w:rPr>
          <w:rStyle w:val="14"/>
          <w:rFonts w:hint="eastAsia"/>
          <w:b/>
          <w:kern w:val="0"/>
          <w:szCs w:val="36"/>
          <w:lang w:val="en-US" w:eastAsia="zh-CN"/>
        </w:rPr>
        <w:t>第一部分  比选</w:t>
      </w:r>
      <w:r>
        <w:rPr>
          <w:rStyle w:val="14"/>
          <w:rFonts w:hint="eastAsia" w:ascii="Cambria" w:hAnsi="Cambria"/>
          <w:b/>
          <w:kern w:val="0"/>
          <w:szCs w:val="36"/>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汉仪中黑KW" w:hAnsi="汉仪中黑KW" w:eastAsia="汉仪中黑KW" w:cs="汉仪中黑KW"/>
          <w:sz w:val="32"/>
          <w:szCs w:val="32"/>
        </w:rPr>
      </w:pPr>
      <w:r>
        <w:rPr>
          <w:rFonts w:hint="eastAsia" w:ascii="汉仪中黑KW" w:hAnsi="汉仪中黑KW" w:eastAsia="汉仪中黑KW" w:cs="汉仪中黑KW"/>
          <w:sz w:val="32"/>
          <w:szCs w:val="32"/>
          <w:lang w:val="en-US" w:eastAsia="zh-CN"/>
        </w:rPr>
        <w:t>一、</w:t>
      </w:r>
      <w:r>
        <w:rPr>
          <w:rFonts w:hint="eastAsia" w:ascii="汉仪中黑KW" w:hAnsi="汉仪中黑KW" w:eastAsia="汉仪中黑KW" w:cs="汉仪中黑KW"/>
          <w:sz w:val="32"/>
          <w:szCs w:val="32"/>
        </w:rPr>
        <w:t>项目概况</w:t>
      </w:r>
    </w:p>
    <w:p w14:paraId="6162FB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为积极响应《“健康中国2030”规划纲要》中推进癌症防治工作的相关要求，完善肠癌“防、筛、诊、治、康”一体化全程管理格局，促进肠癌多学科诊疗（MDT）模式的规范实施，提升临床诊疗与药物管理水平，四川省健康促进基金会主办开展“推动医疗体系高质量发展与健康促进项目－肠癌规范化诊疗专家交流会”，现发起会议服务供应商比选。潜在竞选人应于2025年12月11日前从四川省健康促进基金会官网获取比选文件，并于2025年12月18日10点00分（北京时间）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default"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 xml:space="preserve">二、项目基本情况 </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采购</w:t>
      </w:r>
      <w:r>
        <w:rPr>
          <w:rFonts w:hint="eastAsia" w:ascii="方正仿宋_GBK" w:hAnsi="方正仿宋_GBK" w:eastAsia="方正仿宋_GBK" w:cs="方正仿宋_GBK"/>
          <w:b/>
          <w:bCs/>
          <w:sz w:val="32"/>
          <w:szCs w:val="32"/>
        </w:rPr>
        <w:t>项目名称：</w:t>
      </w:r>
      <w:r>
        <w:rPr>
          <w:rFonts w:hint="eastAsia" w:ascii="方正仿宋_GBK" w:hAnsi="方正仿宋_GBK" w:eastAsia="方正仿宋_GBK" w:cs="方正仿宋_GBK"/>
          <w:sz w:val="32"/>
          <w:szCs w:val="32"/>
          <w:lang w:val="en-US" w:eastAsia="zh-CN"/>
        </w:rPr>
        <w:t>推动医疗体系高质量发展与健康促进项目－肠癌规范化诊疗专家交流会</w:t>
      </w:r>
      <w:r>
        <w:rPr>
          <w:rFonts w:hint="eastAsia" w:ascii="方正仿宋_GBK" w:hAnsi="方正仿宋_GBK" w:eastAsia="方正仿宋_GBK" w:cs="方正仿宋_GBK"/>
          <w:sz w:val="32"/>
          <w:szCs w:val="32"/>
        </w:rPr>
        <w:t>会议服务供应商</w:t>
      </w:r>
      <w:r>
        <w:rPr>
          <w:rFonts w:hint="eastAsia" w:ascii="方正仿宋_GBK" w:hAnsi="方正仿宋_GBK" w:eastAsia="方正仿宋_GBK" w:cs="方正仿宋_GBK"/>
          <w:sz w:val="32"/>
          <w:szCs w:val="32"/>
          <w:lang w:val="en-US" w:eastAsia="zh-CN"/>
        </w:rPr>
        <w:t>采购</w:t>
      </w:r>
    </w:p>
    <w:p w14:paraId="692462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比选单位（采购人）：</w:t>
      </w:r>
      <w:r>
        <w:rPr>
          <w:rFonts w:hint="eastAsia" w:ascii="方正仿宋_GBK" w:hAnsi="方正仿宋_GBK" w:eastAsia="方正仿宋_GBK" w:cs="方正仿宋_GBK"/>
          <w:sz w:val="32"/>
          <w:szCs w:val="32"/>
          <w:lang w:val="en-US" w:eastAsia="zh-CN"/>
        </w:rPr>
        <w:t>四川省健康促进基金会</w:t>
      </w:r>
    </w:p>
    <w:p w14:paraId="1EC80CAE">
      <w:pPr>
        <w:keepNext w:val="0"/>
        <w:keepLines w:val="0"/>
        <w:pageBreakBefore w:val="0"/>
        <w:widowControl/>
        <w:kinsoku/>
        <w:wordWrap/>
        <w:overflowPunct/>
        <w:topLinePunct w:val="0"/>
        <w:autoSpaceDE/>
        <w:autoSpaceDN/>
        <w:bidi w:val="0"/>
        <w:adjustRightInd/>
        <w:snapToGrid w:val="0"/>
        <w:spacing w:line="600" w:lineRule="exact"/>
        <w:ind w:firstLine="643" w:firstLineChars="200"/>
        <w:textAlignment w:val="auto"/>
        <w:rPr>
          <w:rFonts w:hint="eastAsia" w:ascii="方正仿宋_GBK" w:hAnsi="方正仿宋_GBK" w:eastAsia="方正仿宋_GBK" w:cs="方正仿宋_GBK"/>
          <w:b/>
          <w:bCs/>
          <w:sz w:val="32"/>
          <w:szCs w:val="32"/>
          <w:lang w:val="en-US" w:eastAsia="zh-CN"/>
        </w:rPr>
      </w:pPr>
      <w:r>
        <w:rPr>
          <w:rFonts w:hint="default" w:ascii="方正仿宋_GBK" w:hAnsi="方正仿宋_GBK" w:eastAsia="方正仿宋_GBK" w:cs="方正仿宋_GBK"/>
          <w:b/>
          <w:bCs/>
          <w:sz w:val="32"/>
          <w:szCs w:val="32"/>
          <w:lang w:val="en-US" w:eastAsia="zh-CN"/>
        </w:rPr>
        <w:t>服务期限与续签</w:t>
      </w:r>
      <w:r>
        <w:rPr>
          <w:rFonts w:hint="eastAsia" w:ascii="方正仿宋_GBK" w:hAnsi="方正仿宋_GBK" w:eastAsia="方正仿宋_GBK" w:cs="方正仿宋_GBK"/>
          <w:b/>
          <w:bCs/>
          <w:sz w:val="32"/>
          <w:szCs w:val="32"/>
        </w:rPr>
        <w:t xml:space="preserve"> ：</w:t>
      </w:r>
    </w:p>
    <w:p w14:paraId="0F4B59B3">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①</w:t>
      </w:r>
      <w:r>
        <w:rPr>
          <w:rFonts w:hint="default" w:ascii="方正仿宋_GBK" w:hAnsi="方正仿宋_GBK" w:eastAsia="方正仿宋_GBK" w:cs="方正仿宋_GBK"/>
          <w:b w:val="0"/>
          <w:bCs w:val="0"/>
          <w:sz w:val="32"/>
          <w:szCs w:val="32"/>
          <w:lang w:val="en-US" w:eastAsia="zh-CN"/>
        </w:rPr>
        <w:t>本项目服务期限为1年</w:t>
      </w:r>
      <w:r>
        <w:rPr>
          <w:rFonts w:hint="eastAsia" w:ascii="方正仿宋_GBK" w:hAnsi="方正仿宋_GBK" w:eastAsia="方正仿宋_GBK" w:cs="方正仿宋_GBK"/>
          <w:b w:val="0"/>
          <w:bCs w:val="0"/>
          <w:sz w:val="32"/>
          <w:szCs w:val="32"/>
          <w:lang w:val="en-US" w:eastAsia="zh-CN"/>
        </w:rPr>
        <w:t>（2026年1月—2026年12月）</w:t>
      </w:r>
      <w:r>
        <w:rPr>
          <w:rFonts w:hint="default" w:ascii="方正仿宋_GBK" w:hAnsi="方正仿宋_GBK" w:eastAsia="方正仿宋_GBK" w:cs="方正仿宋_GBK"/>
          <w:b w:val="0"/>
          <w:bCs w:val="0"/>
          <w:sz w:val="32"/>
          <w:szCs w:val="32"/>
          <w:lang w:val="en-US" w:eastAsia="zh-CN"/>
        </w:rPr>
        <w:t>。</w:t>
      </w:r>
    </w:p>
    <w:p w14:paraId="31C1BC42">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②</w:t>
      </w:r>
      <w:r>
        <w:rPr>
          <w:rFonts w:hint="default" w:ascii="方正仿宋_GBK" w:hAnsi="方正仿宋_GBK" w:eastAsia="方正仿宋_GBK" w:cs="方正仿宋_GBK"/>
          <w:b w:val="0"/>
          <w:bCs w:val="0"/>
          <w:sz w:val="32"/>
          <w:szCs w:val="32"/>
          <w:lang w:val="en-US" w:eastAsia="zh-CN"/>
        </w:rPr>
        <w:t>合同期满前，采购人有权对成交供应商服务质量、履约情况进行综合考核。考核合格且双方同意续约的，可续签 1 次，续签期限最长不超过 1 年。</w:t>
      </w:r>
    </w:p>
    <w:p w14:paraId="4E81BF33">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③</w:t>
      </w:r>
      <w:r>
        <w:rPr>
          <w:rFonts w:hint="default" w:ascii="方正仿宋_GBK" w:hAnsi="方正仿宋_GBK" w:eastAsia="方正仿宋_GBK" w:cs="方正仿宋_GBK"/>
          <w:b w:val="0"/>
          <w:bCs w:val="0"/>
          <w:sz w:val="32"/>
          <w:szCs w:val="32"/>
          <w:lang w:val="en-US" w:eastAsia="zh-CN"/>
        </w:rPr>
        <w:t>续签合同不再重新组织采购，服务内容、服务标准、单价及商务条款均按原合同执行。</w:t>
      </w:r>
    </w:p>
    <w:p w14:paraId="769906F4">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④</w:t>
      </w:r>
      <w:r>
        <w:rPr>
          <w:rFonts w:hint="default" w:ascii="方正仿宋_GBK" w:hAnsi="方正仿宋_GBK" w:eastAsia="方正仿宋_GBK" w:cs="方正仿宋_GBK"/>
          <w:b w:val="0"/>
          <w:bCs w:val="0"/>
          <w:sz w:val="32"/>
          <w:szCs w:val="32"/>
          <w:lang w:val="en-US" w:eastAsia="zh-CN"/>
        </w:rPr>
        <w:t>若供应商考核不合格或采购人因项目调整不再需要服务，合同到期自然终止，采购人不承担任何违约责任。</w:t>
      </w:r>
    </w:p>
    <w:p w14:paraId="00E32FDD">
      <w:pPr>
        <w:keepNext w:val="0"/>
        <w:keepLines w:val="0"/>
        <w:pageBreakBefore w:val="0"/>
        <w:widowControl/>
        <w:kinsoku/>
        <w:wordWrap/>
        <w:overflowPunct/>
        <w:topLinePunct w:val="0"/>
        <w:autoSpaceDE/>
        <w:autoSpaceDN/>
        <w:bidi w:val="0"/>
        <w:adjustRightInd/>
        <w:snapToGrid w:val="0"/>
        <w:spacing w:line="600" w:lineRule="exact"/>
        <w:ind w:firstLine="643"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bCs/>
          <w:sz w:val="32"/>
          <w:szCs w:val="32"/>
          <w:lang w:val="en-US" w:eastAsia="zh-CN"/>
        </w:rPr>
        <w:t>服务内容：</w:t>
      </w:r>
      <w:r>
        <w:rPr>
          <w:rFonts w:hint="eastAsia" w:ascii="方正仿宋_GBK" w:hAnsi="方正仿宋_GBK" w:eastAsia="方正仿宋_GBK" w:cs="方正仿宋_GBK"/>
          <w:b w:val="0"/>
          <w:bCs w:val="0"/>
          <w:sz w:val="32"/>
          <w:szCs w:val="32"/>
          <w:lang w:val="en-US" w:eastAsia="zh-CN"/>
        </w:rPr>
        <w:t>线上会议服务（多人）和视频集锦制作及推广服务</w:t>
      </w:r>
    </w:p>
    <w:p w14:paraId="24D61A8A">
      <w:pPr>
        <w:widowControl/>
        <w:snapToGrid w:val="0"/>
        <w:spacing w:line="600" w:lineRule="exact"/>
        <w:ind w:firstLine="643"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项目预算：</w:t>
      </w:r>
      <w:r>
        <w:rPr>
          <w:rFonts w:hint="eastAsia" w:ascii="方正仿宋_GBK" w:hAnsi="方正仿宋_GBK" w:eastAsia="方正仿宋_GBK" w:cs="方正仿宋_GBK"/>
          <w:sz w:val="32"/>
          <w:szCs w:val="32"/>
          <w:lang w:val="en-US" w:eastAsia="zh-CN"/>
        </w:rPr>
        <w:t>线上多人场会议（报价一）不超过5000元/场（含税）；项目集锦制作（报价二）总预算为80000元（含税）。</w:t>
      </w:r>
    </w:p>
    <w:p w14:paraId="6FA67BC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采购需求：</w:t>
      </w:r>
    </w:p>
    <w:p w14:paraId="54C152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汉仪楷体简" w:hAnsi="汉仪楷体简" w:eastAsia="汉仪楷体简" w:cs="汉仪楷体简"/>
          <w:sz w:val="32"/>
          <w:szCs w:val="32"/>
        </w:rPr>
      </w:pPr>
      <w:r>
        <w:rPr>
          <w:rFonts w:hint="eastAsia" w:ascii="汉仪楷体简" w:hAnsi="汉仪楷体简" w:eastAsia="汉仪楷体简" w:cs="汉仪楷体简"/>
          <w:sz w:val="32"/>
          <w:szCs w:val="32"/>
        </w:rPr>
        <w:t>（一）会议组织</w:t>
      </w:r>
    </w:p>
    <w:p w14:paraId="20BE37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ascii="方正仿宋_GBK" w:hAnsi="方正仿宋_GBK" w:eastAsia="方正仿宋_GBK" w:cs="方正仿宋_GBK"/>
          <w:sz w:val="32"/>
          <w:szCs w:val="32"/>
          <w:lang w:bidi="ar-SA"/>
        </w:rPr>
        <w:t>供应商应</w:t>
      </w:r>
      <w:r>
        <w:rPr>
          <w:rFonts w:hint="eastAsia" w:ascii="方正仿宋_GBK" w:hAnsi="方正仿宋_GBK" w:eastAsia="方正仿宋_GBK" w:cs="方正仿宋_GBK"/>
          <w:sz w:val="32"/>
          <w:szCs w:val="32"/>
          <w:lang w:val="en-US" w:eastAsia="zh-CN" w:bidi="ar-SA"/>
        </w:rPr>
        <w:t>协助会议活动申请方（大会主席等会议参与者）提交项目活动计划审核表</w:t>
      </w:r>
      <w:r>
        <w:rPr>
          <w:rFonts w:ascii="方正仿宋_GBK" w:hAnsi="方正仿宋_GBK" w:eastAsia="方正仿宋_GBK" w:cs="方正仿宋_GBK"/>
          <w:sz w:val="32"/>
          <w:szCs w:val="32"/>
          <w:lang w:bidi="ar-SA"/>
        </w:rPr>
        <w:t>，</w:t>
      </w:r>
      <w:r>
        <w:rPr>
          <w:rFonts w:hint="eastAsia" w:ascii="方正仿宋_GBK" w:hAnsi="方正仿宋_GBK" w:eastAsia="方正仿宋_GBK" w:cs="方正仿宋_GBK"/>
          <w:sz w:val="32"/>
          <w:szCs w:val="32"/>
          <w:lang w:val="en-US" w:eastAsia="zh-CN" w:bidi="ar-SA"/>
        </w:rPr>
        <w:t>协助完成</w:t>
      </w:r>
      <w:r>
        <w:rPr>
          <w:rFonts w:ascii="方正仿宋_GBK" w:hAnsi="方正仿宋_GBK" w:eastAsia="方正仿宋_GBK" w:cs="方正仿宋_GBK"/>
          <w:sz w:val="32"/>
          <w:szCs w:val="32"/>
          <w:lang w:bidi="ar-SA"/>
        </w:rPr>
        <w:t>会议主题确定、议程规划、嘉宾邀请</w:t>
      </w:r>
      <w:r>
        <w:rPr>
          <w:rFonts w:hint="eastAsia" w:ascii="方正仿宋_GBK" w:hAnsi="方正仿宋_GBK" w:eastAsia="方正仿宋_GBK" w:cs="方正仿宋_GBK"/>
          <w:sz w:val="32"/>
          <w:szCs w:val="32"/>
          <w:lang w:eastAsia="zh-CN" w:bidi="ar-SA"/>
        </w:rPr>
        <w:t>、</w:t>
      </w:r>
      <w:r>
        <w:rPr>
          <w:rFonts w:hint="eastAsia" w:ascii="方正仿宋_GBK" w:hAnsi="方正仿宋_GBK" w:eastAsia="方正仿宋_GBK" w:cs="方正仿宋_GBK"/>
          <w:sz w:val="32"/>
          <w:szCs w:val="32"/>
          <w:lang w:val="en-US" w:eastAsia="zh-CN" w:bidi="ar-SA"/>
        </w:rPr>
        <w:t>宣传推广</w:t>
      </w:r>
      <w:r>
        <w:rPr>
          <w:rFonts w:ascii="方正仿宋_GBK" w:hAnsi="方正仿宋_GBK" w:eastAsia="方正仿宋_GBK" w:cs="方正仿宋_GBK"/>
          <w:sz w:val="32"/>
          <w:szCs w:val="32"/>
          <w:lang w:bidi="ar-SA"/>
        </w:rPr>
        <w:t>等关键环节。在执行过程中，需确保会议流程顺畅有序，环节衔接紧凑。</w:t>
      </w:r>
    </w:p>
    <w:p w14:paraId="381592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汉仪楷体简" w:hAnsi="汉仪楷体简" w:eastAsia="汉仪楷体简" w:cs="汉仪楷体简"/>
          <w:sz w:val="32"/>
          <w:szCs w:val="32"/>
        </w:rPr>
      </w:pPr>
      <w:r>
        <w:rPr>
          <w:rFonts w:hint="eastAsia" w:ascii="汉仪楷体简" w:hAnsi="汉仪楷体简" w:eastAsia="汉仪楷体简" w:cs="汉仪楷体简"/>
          <w:sz w:val="32"/>
          <w:szCs w:val="32"/>
        </w:rPr>
        <w:t>（二）技术支持</w:t>
      </w:r>
    </w:p>
    <w:p w14:paraId="6793BA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提供稳定、可靠的线上会议平台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提供</w:t>
      </w:r>
      <w:r>
        <w:rPr>
          <w:rFonts w:hint="eastAsia" w:ascii="方正仿宋_GBK" w:hAnsi="方正仿宋_GBK" w:eastAsia="方正仿宋_GBK" w:cs="方正仿宋_GBK"/>
          <w:sz w:val="32"/>
          <w:szCs w:val="32"/>
        </w:rPr>
        <w:t>线上会议平台账号、</w:t>
      </w:r>
      <w:r>
        <w:rPr>
          <w:rFonts w:hint="eastAsia" w:ascii="方正仿宋_GBK" w:hAnsi="方正仿宋_GBK" w:eastAsia="方正仿宋_GBK" w:cs="方正仿宋_GBK"/>
          <w:sz w:val="32"/>
          <w:szCs w:val="32"/>
          <w:lang w:val="en-US" w:eastAsia="zh-CN"/>
        </w:rPr>
        <w:t>完成</w:t>
      </w:r>
      <w:r>
        <w:rPr>
          <w:rFonts w:hint="eastAsia" w:ascii="方正仿宋_GBK" w:hAnsi="方正仿宋_GBK" w:eastAsia="方正仿宋_GBK" w:cs="方正仿宋_GBK"/>
          <w:sz w:val="32"/>
          <w:szCs w:val="32"/>
        </w:rPr>
        <w:t>会场创建、权限配置</w:t>
      </w:r>
      <w:r>
        <w:rPr>
          <w:rFonts w:hint="eastAsia" w:ascii="方正仿宋_GBK" w:hAnsi="方正仿宋_GBK" w:eastAsia="方正仿宋_GBK" w:cs="方正仿宋_GBK"/>
          <w:sz w:val="32"/>
          <w:szCs w:val="32"/>
          <w:lang w:val="en-US" w:eastAsia="zh-CN"/>
        </w:rPr>
        <w:t>等</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实现</w:t>
      </w:r>
      <w:r>
        <w:rPr>
          <w:rFonts w:hint="eastAsia" w:ascii="方正仿宋_GBK" w:hAnsi="方正仿宋_GBK" w:eastAsia="方正仿宋_GBK" w:cs="方正仿宋_GBK"/>
          <w:sz w:val="32"/>
          <w:szCs w:val="32"/>
        </w:rPr>
        <w:t>会议海报、</w:t>
      </w:r>
      <w:r>
        <w:rPr>
          <w:rFonts w:hint="eastAsia" w:ascii="方正仿宋_GBK" w:hAnsi="方正仿宋_GBK" w:eastAsia="方正仿宋_GBK" w:cs="方正仿宋_GBK"/>
          <w:sz w:val="32"/>
          <w:szCs w:val="32"/>
          <w:lang w:val="en-US" w:eastAsia="zh-CN"/>
        </w:rPr>
        <w:t>会议串场</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电子邀请函等</w:t>
      </w:r>
      <w:r>
        <w:rPr>
          <w:rFonts w:hint="eastAsia" w:ascii="方正仿宋_GBK" w:hAnsi="方正仿宋_GBK" w:eastAsia="方正仿宋_GBK" w:cs="方正仿宋_GBK"/>
          <w:sz w:val="32"/>
          <w:szCs w:val="32"/>
        </w:rPr>
        <w:t>制作与运维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确保高清直播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会议期间无卡顿、无中断，能够满足大量观众同时在线观看的需求</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安排专业的技术人员在会议期间进行实时监控和维护，及时解决技术问题。</w:t>
      </w:r>
    </w:p>
    <w:p w14:paraId="212537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汉仪楷体简" w:hAnsi="汉仪楷体简" w:eastAsia="汉仪楷体简" w:cs="汉仪楷体简"/>
          <w:sz w:val="32"/>
          <w:szCs w:val="32"/>
        </w:rPr>
      </w:pPr>
      <w:r>
        <w:rPr>
          <w:rFonts w:hint="eastAsia" w:ascii="汉仪楷体简" w:hAnsi="汉仪楷体简" w:eastAsia="汉仪楷体简" w:cs="汉仪楷体简"/>
          <w:sz w:val="32"/>
          <w:szCs w:val="32"/>
        </w:rPr>
        <w:t>（</w:t>
      </w:r>
      <w:r>
        <w:rPr>
          <w:rFonts w:hint="eastAsia" w:ascii="汉仪楷体简" w:hAnsi="汉仪楷体简" w:eastAsia="汉仪楷体简" w:cs="汉仪楷体简"/>
          <w:sz w:val="32"/>
          <w:szCs w:val="32"/>
          <w:lang w:val="en-US" w:eastAsia="zh-CN"/>
        </w:rPr>
        <w:t>三</w:t>
      </w:r>
      <w:r>
        <w:rPr>
          <w:rFonts w:hint="eastAsia" w:ascii="汉仪楷体简" w:hAnsi="汉仪楷体简" w:eastAsia="汉仪楷体简" w:cs="汉仪楷体简"/>
          <w:sz w:val="32"/>
          <w:szCs w:val="32"/>
        </w:rPr>
        <w:t>）会议</w:t>
      </w:r>
      <w:r>
        <w:rPr>
          <w:rFonts w:hint="eastAsia" w:ascii="汉仪楷体简" w:hAnsi="汉仪楷体简" w:eastAsia="汉仪楷体简" w:cs="汉仪楷体简"/>
          <w:sz w:val="32"/>
          <w:szCs w:val="32"/>
          <w:lang w:val="en-US" w:eastAsia="zh-CN"/>
        </w:rPr>
        <w:t>资料整理</w:t>
      </w:r>
    </w:p>
    <w:p w14:paraId="0D8B82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按照基金会要求整理会议审核表、会议海报、</w:t>
      </w:r>
      <w:r>
        <w:rPr>
          <w:rFonts w:hint="eastAsia" w:ascii="方正仿宋_GBK" w:hAnsi="方正仿宋_GBK" w:eastAsia="方正仿宋_GBK" w:cs="方正仿宋_GBK"/>
          <w:sz w:val="32"/>
          <w:szCs w:val="32"/>
        </w:rPr>
        <w:t>参会</w:t>
      </w:r>
      <w:r>
        <w:rPr>
          <w:rFonts w:hint="eastAsia" w:ascii="方正仿宋_GBK" w:hAnsi="方正仿宋_GBK" w:eastAsia="方正仿宋_GBK" w:cs="方正仿宋_GBK"/>
          <w:sz w:val="32"/>
          <w:szCs w:val="32"/>
          <w:lang w:val="en-US" w:eastAsia="zh-CN"/>
        </w:rPr>
        <w:t>名单</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会议截图及根据需要录制视频</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会议资料</w:t>
      </w:r>
      <w:r>
        <w:rPr>
          <w:rFonts w:hint="eastAsia" w:ascii="方正仿宋_GBK" w:hAnsi="方正仿宋_GBK" w:eastAsia="方正仿宋_GBK" w:cs="方正仿宋_GBK"/>
          <w:sz w:val="32"/>
          <w:szCs w:val="32"/>
        </w:rPr>
        <w:t>。</w:t>
      </w:r>
    </w:p>
    <w:p w14:paraId="0BE5E0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汉仪楷体简" w:hAnsi="汉仪楷体简" w:eastAsia="汉仪楷体简" w:cs="汉仪楷体简"/>
          <w:sz w:val="32"/>
          <w:szCs w:val="32"/>
          <w:lang w:val="en-US" w:eastAsia="zh-CN"/>
        </w:rPr>
      </w:pPr>
      <w:r>
        <w:rPr>
          <w:rFonts w:hint="eastAsia" w:ascii="汉仪楷体简" w:hAnsi="汉仪楷体简" w:eastAsia="汉仪楷体简" w:cs="汉仪楷体简"/>
          <w:sz w:val="32"/>
          <w:szCs w:val="32"/>
          <w:lang w:eastAsia="zh-CN"/>
        </w:rPr>
        <w:t>（</w:t>
      </w:r>
      <w:r>
        <w:rPr>
          <w:rFonts w:hint="eastAsia" w:ascii="汉仪楷体简" w:hAnsi="汉仪楷体简" w:eastAsia="汉仪楷体简" w:cs="汉仪楷体简"/>
          <w:sz w:val="32"/>
          <w:szCs w:val="32"/>
          <w:lang w:val="en-US" w:eastAsia="zh-CN"/>
        </w:rPr>
        <w:t>四</w:t>
      </w:r>
      <w:r>
        <w:rPr>
          <w:rFonts w:hint="eastAsia" w:ascii="汉仪楷体简" w:hAnsi="汉仪楷体简" w:eastAsia="汉仪楷体简" w:cs="汉仪楷体简"/>
          <w:sz w:val="32"/>
          <w:szCs w:val="32"/>
          <w:lang w:eastAsia="zh-CN"/>
        </w:rPr>
        <w:t>）</w:t>
      </w:r>
      <w:r>
        <w:rPr>
          <w:rFonts w:hint="eastAsia" w:ascii="汉仪楷体简" w:hAnsi="汉仪楷体简" w:eastAsia="汉仪楷体简" w:cs="汉仪楷体简"/>
          <w:sz w:val="32"/>
          <w:szCs w:val="32"/>
          <w:lang w:val="en-US" w:eastAsia="zh-CN"/>
        </w:rPr>
        <w:t>项目视频集锦</w:t>
      </w:r>
    </w:p>
    <w:p w14:paraId="4C4EE0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为了更好地总结项目成果、传播知识、扩大影响力，收集会议专家演讲课件、学术讨论要点、临床案例分析等内容，制作</w:t>
      </w:r>
      <w:r>
        <w:rPr>
          <w:rFonts w:hint="eastAsia" w:ascii="方正仿宋_GBK" w:hAnsi="方正仿宋_GBK" w:eastAsia="方正仿宋_GBK" w:cs="方正仿宋_GBK"/>
          <w:sz w:val="32"/>
          <w:szCs w:val="32"/>
          <w:lang w:val="en-US" w:eastAsia="zh-CN"/>
        </w:rPr>
        <w:t>肠癌规范化诊疗专家交流会</w:t>
      </w:r>
      <w:r>
        <w:rPr>
          <w:rFonts w:hint="eastAsia" w:ascii="方正仿宋_GBK" w:hAnsi="方正仿宋_GBK" w:eastAsia="方正仿宋_GBK" w:cs="方正仿宋_GBK"/>
          <w:sz w:val="32"/>
          <w:szCs w:val="32"/>
        </w:rPr>
        <w:t>在线会议视频集锦</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提供不低于50个优选视频，由供应商进行剪辑、美化并发布推广，项目视频集锦于</w:t>
      </w:r>
      <w:r>
        <w:rPr>
          <w:rFonts w:hint="eastAsia" w:ascii="方正仿宋_GBK" w:hAnsi="方正仿宋_GBK" w:eastAsia="方正仿宋_GBK" w:cs="方正仿宋_GBK"/>
          <w:sz w:val="32"/>
          <w:szCs w:val="32"/>
          <w:highlight w:val="none"/>
          <w:lang w:val="en-US" w:eastAsia="zh-CN"/>
        </w:rPr>
        <w:t>2026年</w:t>
      </w:r>
      <w:r>
        <w:rPr>
          <w:rFonts w:hint="default" w:ascii="方正仿宋_GBK" w:hAnsi="方正仿宋_GBK" w:eastAsia="方正仿宋_GBK" w:cs="方正仿宋_GBK"/>
          <w:sz w:val="32"/>
          <w:szCs w:val="32"/>
          <w:highlight w:val="none"/>
          <w:lang w:val="en-US" w:eastAsia="zh-CN"/>
        </w:rPr>
        <w:t>12</w:t>
      </w:r>
      <w:r>
        <w:rPr>
          <w:rFonts w:hint="eastAsia" w:ascii="方正仿宋_GBK" w:hAnsi="方正仿宋_GBK" w:eastAsia="方正仿宋_GBK" w:cs="方正仿宋_GBK"/>
          <w:sz w:val="32"/>
          <w:szCs w:val="32"/>
          <w:highlight w:val="none"/>
          <w:lang w:val="en-US" w:eastAsia="zh-CN"/>
        </w:rPr>
        <w:t>月31日前完成</w:t>
      </w:r>
      <w:r>
        <w:rPr>
          <w:rFonts w:hint="eastAsia" w:ascii="方正仿宋_GBK" w:hAnsi="方正仿宋_GBK" w:eastAsia="方正仿宋_GBK" w:cs="方正仿宋_GBK"/>
          <w:sz w:val="32"/>
          <w:szCs w:val="32"/>
          <w:highlight w:val="none"/>
        </w:rPr>
        <w:t>。</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根据实际需求确定，采购服务</w:t>
      </w:r>
      <w:r>
        <w:rPr>
          <w:rFonts w:hint="eastAsia" w:ascii="方正仿宋_GBK" w:hAnsi="方正仿宋_GBK" w:eastAsia="方正仿宋_GBK" w:cs="方正仿宋_GBK"/>
          <w:sz w:val="32"/>
          <w:szCs w:val="32"/>
        </w:rPr>
        <w:t>详见</w:t>
      </w:r>
      <w:r>
        <w:rPr>
          <w:rFonts w:hint="eastAsia" w:ascii="方正仿宋_GBK" w:hAnsi="方正仿宋_GBK" w:eastAsia="方正仿宋_GBK" w:cs="方正仿宋_GBK"/>
          <w:sz w:val="32"/>
          <w:szCs w:val="32"/>
          <w:lang w:val="en-US" w:eastAsia="zh-CN"/>
        </w:rPr>
        <w:t>报价表</w:t>
      </w:r>
      <w:r>
        <w:rPr>
          <w:rFonts w:hint="eastAsia" w:ascii="方正仿宋_GBK" w:hAnsi="方正仿宋_GBK" w:eastAsia="方正仿宋_GBK" w:cs="方正仿宋_GBK"/>
          <w:sz w:val="32"/>
          <w:szCs w:val="32"/>
        </w:rPr>
        <w:t>。</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lang w:val="en-US" w:eastAsia="zh-CN"/>
        </w:rPr>
        <w:t>（一）会议服务供应商</w:t>
      </w:r>
      <w:r>
        <w:rPr>
          <w:rFonts w:hint="eastAsia" w:ascii="方正仿宋_GBK" w:hAnsi="方正仿宋_GBK" w:eastAsia="方正仿宋_GBK" w:cs="方正仿宋_GBK"/>
          <w:sz w:val="32"/>
          <w:szCs w:val="32"/>
          <w:highlight w:val="none"/>
          <w:lang w:val="en-US" w:eastAsia="zh-CN"/>
        </w:rPr>
        <w:t>必须是在中华人民共和国境内注册的独立法人或单位，符合国家法律规定，具备独立订立合同的能力（提供营业执照复印件，盖鲜章，经营范围含会议服务相关内容）；</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（二）法定代表人（单位负责人）授权书原件，或法定代表人（单位负责人）身份证明原件；                                                                                                                                                                                                                                                                                                                                                                                                                                                                                                                                                                                            </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（三）承诺函原件。</w:t>
      </w:r>
    </w:p>
    <w:p w14:paraId="39094A61">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0" w:firstLineChars="0"/>
        <w:jc w:val="lef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四、合同条款（见附件1）</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五、采购方式：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竞选人应按竞选服务形式/内容全部报价，并按报价单的要求填报。</w:t>
      </w:r>
    </w:p>
    <w:p w14:paraId="3A6D7DF5">
      <w:pPr>
        <w:keepNext w:val="0"/>
        <w:keepLines w:val="0"/>
        <w:pageBreakBefore w:val="0"/>
        <w:widowControl/>
        <w:numPr>
          <w:ilvl w:val="-1"/>
          <w:numId w:val="0"/>
        </w:numPr>
        <w:shd w:val="clear" w:color="auto" w:fill="auto"/>
        <w:kinsoku/>
        <w:wordWrap/>
        <w:overflowPunct/>
        <w:topLinePunct w:val="0"/>
        <w:autoSpaceDE/>
        <w:autoSpaceDN/>
        <w:bidi w:val="0"/>
        <w:adjustRightInd/>
        <w:snapToGrid w:val="0"/>
        <w:spacing w:line="560" w:lineRule="exact"/>
        <w:ind w:firstLine="0" w:firstLineChars="0"/>
        <w:jc w:val="lef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六、响应文件格式（见附件2）</w:t>
      </w:r>
    </w:p>
    <w:p w14:paraId="021585F8">
      <w:pPr>
        <w:keepNext w:val="0"/>
        <w:keepLines w:val="0"/>
        <w:pageBreakBefore w:val="0"/>
        <w:widowControl/>
        <w:numPr>
          <w:ilvl w:val="-1"/>
          <w:numId w:val="0"/>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竞选人按照附件2的响应文件格式模板向采购人提交响应文件，</w:t>
      </w:r>
      <w:r>
        <w:rPr>
          <w:rFonts w:hint="eastAsia" w:ascii="仿宋_GB2312" w:hAnsi="仿宋_GB2312" w:eastAsia="仿宋_GB2312" w:cs="仿宋_GB2312"/>
          <w:color w:val="auto"/>
          <w:sz w:val="32"/>
          <w:szCs w:val="32"/>
          <w:highlight w:val="none"/>
          <w:lang w:val="en-US" w:eastAsia="zh-CN"/>
        </w:rPr>
        <w:t>所有响应文件均须加盖供应商单位公章，</w:t>
      </w:r>
      <w:r>
        <w:rPr>
          <w:rFonts w:hint="eastAsia" w:ascii="方正仿宋_GBK" w:hAnsi="方正仿宋_GBK" w:eastAsia="方正仿宋_GBK" w:cs="方正仿宋_GBK"/>
          <w:sz w:val="32"/>
          <w:szCs w:val="32"/>
          <w:lang w:val="en-US" w:eastAsia="zh-CN"/>
        </w:rPr>
        <w:t>不按格式要求提供响应文件的视为未通过初步评审（资格性审查）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七、确定供应商方法：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通过公开、公平、公正比选选定合作供应商。竞选人根据采购人提供的服务要求在规定的时间内提交报价材料，采购人在规定的时间进行统一拆封报价。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评分办法：最低竞选价法：是指在满足竞选人资格要求的条件下，报价最低的竞选人作为中选（候选人）的评审方法。</w:t>
      </w:r>
    </w:p>
    <w:p w14:paraId="17832B8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val="en-US" w:eastAsia="zh-CN"/>
        </w:rPr>
        <w:t>1.</w:t>
      </w:r>
      <w:r>
        <w:rPr>
          <w:rFonts w:hint="eastAsia" w:ascii="方正仿宋_GBK" w:hAnsi="方正仿宋_GBK" w:eastAsia="方正仿宋_GBK" w:cs="方正仿宋_GBK"/>
          <w:i w:val="0"/>
          <w:iCs w:val="0"/>
          <w:caps w:val="0"/>
          <w:color w:val="000000"/>
          <w:spacing w:val="0"/>
          <w:sz w:val="32"/>
          <w:szCs w:val="32"/>
        </w:rPr>
        <w:t>资格审查：比选小组成员在评分前应对竞选人资格进行审查，资格审查通过后的竞选人方能参与比选会。</w:t>
      </w:r>
    </w:p>
    <w:p w14:paraId="176877C1">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val="en-US" w:eastAsia="zh-CN"/>
        </w:rPr>
        <w:t>2.</w:t>
      </w:r>
      <w:r>
        <w:rPr>
          <w:rFonts w:hint="eastAsia" w:ascii="方正仿宋_GBK" w:hAnsi="方正仿宋_GBK" w:eastAsia="方正仿宋_GBK" w:cs="方正仿宋_GBK"/>
          <w:i w:val="0"/>
          <w:iCs w:val="0"/>
          <w:caps w:val="0"/>
          <w:color w:val="000000"/>
          <w:spacing w:val="0"/>
          <w:sz w:val="32"/>
          <w:szCs w:val="32"/>
        </w:rPr>
        <w:t>报价函中如有空白遗漏（包括分项报价、分表合计、总报价）等无价格情况，</w:t>
      </w:r>
      <w:r>
        <w:rPr>
          <w:rFonts w:hint="eastAsia" w:ascii="方正仿宋_GBK" w:hAnsi="方正仿宋_GBK" w:eastAsia="方正仿宋_GBK" w:cs="方正仿宋_GBK"/>
          <w:i w:val="0"/>
          <w:iCs w:val="0"/>
          <w:caps w:val="0"/>
          <w:color w:val="000000"/>
          <w:spacing w:val="0"/>
          <w:sz w:val="32"/>
          <w:szCs w:val="32"/>
          <w:lang w:eastAsia="zh-CN"/>
        </w:rPr>
        <w:t>该</w:t>
      </w:r>
      <w:r>
        <w:rPr>
          <w:rFonts w:hint="eastAsia" w:ascii="方正仿宋_GBK" w:hAnsi="方正仿宋_GBK" w:eastAsia="方正仿宋_GBK" w:cs="方正仿宋_GBK"/>
          <w:i w:val="0"/>
          <w:iCs w:val="0"/>
          <w:caps w:val="0"/>
          <w:color w:val="000000"/>
          <w:spacing w:val="0"/>
          <w:sz w:val="32"/>
          <w:szCs w:val="32"/>
        </w:rPr>
        <w:t>类别评分得零。</w:t>
      </w:r>
    </w:p>
    <w:p w14:paraId="2C3BCC33">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方正仿宋_GBK" w:hAnsi="方正仿宋_GBK" w:eastAsia="方正仿宋_GBK" w:cs="方正仿宋_GBK"/>
          <w:i w:val="0"/>
          <w:iCs w:val="0"/>
          <w:caps w:val="0"/>
          <w:color w:val="auto"/>
          <w:spacing w:val="0"/>
          <w:sz w:val="32"/>
          <w:szCs w:val="32"/>
        </w:rPr>
        <w:t>，按权重分值计算总分。</w:t>
      </w:r>
    </w:p>
    <w:p w14:paraId="2F80634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val="en-US" w:eastAsia="zh-CN"/>
        </w:rPr>
        <w:t>4.</w:t>
      </w:r>
      <w:r>
        <w:rPr>
          <w:rFonts w:hint="eastAsia" w:ascii="方正仿宋_GBK" w:hAnsi="方正仿宋_GBK" w:eastAsia="方正仿宋_GBK" w:cs="方正仿宋_GBK"/>
          <w:i w:val="0"/>
          <w:iCs w:val="0"/>
          <w:caps w:val="0"/>
          <w:color w:val="000000"/>
          <w:spacing w:val="0"/>
          <w:sz w:val="32"/>
          <w:szCs w:val="32"/>
        </w:rPr>
        <w:t>竞选文件评审</w:t>
      </w:r>
    </w:p>
    <w:p w14:paraId="4F13BB7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竞选文件评审由比选小组负责。比选小组根据竞选人提交的竞选文件，对照比选文件的标准和要求，进行资格评审、响应性评审等。</w:t>
      </w:r>
    </w:p>
    <w:p w14:paraId="3126FD3B">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lang w:eastAsia="zh-CN"/>
        </w:rPr>
      </w:pPr>
      <w:r>
        <w:rPr>
          <w:rFonts w:hint="eastAsia" w:ascii="方正仿宋_GBK" w:hAnsi="方正仿宋_GBK" w:eastAsia="方正仿宋_GBK" w:cs="方正仿宋_GBK"/>
          <w:i w:val="0"/>
          <w:iCs w:val="0"/>
          <w:caps w:val="0"/>
          <w:color w:val="000000"/>
          <w:spacing w:val="0"/>
          <w:sz w:val="32"/>
          <w:szCs w:val="32"/>
          <w:lang w:val="en-US" w:eastAsia="zh-CN"/>
        </w:rPr>
        <w:t>5.</w:t>
      </w:r>
      <w:r>
        <w:rPr>
          <w:rFonts w:hint="eastAsia" w:ascii="方正仿宋_GBK" w:hAnsi="方正仿宋_GBK" w:eastAsia="方正仿宋_GBK" w:cs="方正仿宋_GBK"/>
          <w:i w:val="0"/>
          <w:iCs w:val="0"/>
          <w:caps w:val="0"/>
          <w:color w:val="000000"/>
          <w:spacing w:val="0"/>
          <w:sz w:val="32"/>
          <w:szCs w:val="32"/>
        </w:rPr>
        <w:t>竞选文件出现以下情形，作废标处理</w:t>
      </w:r>
      <w:r>
        <w:rPr>
          <w:rFonts w:hint="eastAsia" w:ascii="方正仿宋_GBK" w:hAnsi="方正仿宋_GBK" w:eastAsia="方正仿宋_GBK" w:cs="方正仿宋_GBK"/>
          <w:i w:val="0"/>
          <w:iCs w:val="0"/>
          <w:caps w:val="0"/>
          <w:color w:val="000000"/>
          <w:spacing w:val="0"/>
          <w:sz w:val="32"/>
          <w:szCs w:val="32"/>
          <w:lang w:eastAsia="zh-CN"/>
        </w:rPr>
        <w:t>：</w:t>
      </w:r>
    </w:p>
    <w:p w14:paraId="5960533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（1）竞选人竞选文件载明的竞选人名称与提供营业执照不一致的；</w:t>
      </w:r>
    </w:p>
    <w:p w14:paraId="39182564">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（2）竞选函、竞选报价、承诺书清单签字、盖章不符合比选文件要求的，承诺书弄虚作假的；</w:t>
      </w:r>
    </w:p>
    <w:p w14:paraId="1121C7F4">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（3）营业执照等证失效，或者营业执照的经营范围不符合比选文件要求的；</w:t>
      </w:r>
    </w:p>
    <w:p w14:paraId="2902929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w:t>
      </w:r>
      <w:r>
        <w:rPr>
          <w:rFonts w:hint="eastAsia" w:ascii="方正仿宋_GBK" w:hAnsi="方正仿宋_GBK" w:eastAsia="方正仿宋_GBK" w:cs="方正仿宋_GBK"/>
          <w:i w:val="0"/>
          <w:iCs w:val="0"/>
          <w:caps w:val="0"/>
          <w:color w:val="000000"/>
          <w:spacing w:val="0"/>
          <w:sz w:val="32"/>
          <w:szCs w:val="32"/>
          <w:lang w:val="en-US" w:eastAsia="zh-CN"/>
        </w:rPr>
        <w:t>4</w:t>
      </w:r>
      <w:r>
        <w:rPr>
          <w:rFonts w:hint="eastAsia" w:ascii="方正仿宋_GBK" w:hAnsi="方正仿宋_GBK" w:eastAsia="方正仿宋_GBK" w:cs="方正仿宋_GBK"/>
          <w:i w:val="0"/>
          <w:iCs w:val="0"/>
          <w:caps w:val="0"/>
          <w:color w:val="000000"/>
          <w:spacing w:val="0"/>
          <w:sz w:val="32"/>
          <w:szCs w:val="32"/>
        </w:rPr>
        <w:t>）更改报价范围（含改变比选人给定的量），或者增、减报价项目的，改变报价</w:t>
      </w:r>
      <w:r>
        <w:rPr>
          <w:rFonts w:hint="eastAsia" w:ascii="方正仿宋_GBK" w:hAnsi="方正仿宋_GBK" w:eastAsia="方正仿宋_GBK" w:cs="方正仿宋_GBK"/>
          <w:i w:val="0"/>
          <w:iCs w:val="0"/>
          <w:caps w:val="0"/>
          <w:color w:val="000000"/>
          <w:spacing w:val="0"/>
          <w:sz w:val="32"/>
          <w:szCs w:val="32"/>
          <w:lang w:val="en-US" w:eastAsia="zh-CN"/>
        </w:rPr>
        <w:t>单</w:t>
      </w:r>
      <w:r>
        <w:rPr>
          <w:rFonts w:hint="eastAsia" w:ascii="方正仿宋_GBK" w:hAnsi="方正仿宋_GBK" w:eastAsia="方正仿宋_GBK" w:cs="方正仿宋_GBK"/>
          <w:i w:val="0"/>
          <w:iCs w:val="0"/>
          <w:caps w:val="0"/>
          <w:color w:val="000000"/>
          <w:spacing w:val="0"/>
          <w:sz w:val="32"/>
          <w:szCs w:val="32"/>
        </w:rPr>
        <w:t>格式的；</w:t>
      </w:r>
    </w:p>
    <w:p w14:paraId="3885BD5A">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w:t>
      </w:r>
      <w:r>
        <w:rPr>
          <w:rFonts w:hint="eastAsia" w:ascii="方正仿宋_GBK" w:hAnsi="方正仿宋_GBK" w:eastAsia="方正仿宋_GBK" w:cs="方正仿宋_GBK"/>
          <w:i w:val="0"/>
          <w:iCs w:val="0"/>
          <w:caps w:val="0"/>
          <w:color w:val="000000"/>
          <w:spacing w:val="0"/>
          <w:sz w:val="32"/>
          <w:szCs w:val="32"/>
          <w:lang w:val="en-US" w:eastAsia="zh-CN"/>
        </w:rPr>
        <w:t>5</w:t>
      </w:r>
      <w:r>
        <w:rPr>
          <w:rFonts w:hint="eastAsia" w:ascii="方正仿宋_GBK" w:hAnsi="方正仿宋_GBK" w:eastAsia="方正仿宋_GBK" w:cs="方正仿宋_GBK"/>
          <w:i w:val="0"/>
          <w:iCs w:val="0"/>
          <w:caps w:val="0"/>
          <w:color w:val="000000"/>
          <w:spacing w:val="0"/>
          <w:sz w:val="32"/>
          <w:szCs w:val="32"/>
        </w:rPr>
        <w:t>）承诺书中未按要求填写完整的；</w:t>
      </w:r>
    </w:p>
    <w:p w14:paraId="0CB88047">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w:t>
      </w:r>
      <w:r>
        <w:rPr>
          <w:rFonts w:hint="eastAsia" w:ascii="方正仿宋_GBK" w:hAnsi="方正仿宋_GBK" w:eastAsia="方正仿宋_GBK" w:cs="方正仿宋_GBK"/>
          <w:i w:val="0"/>
          <w:iCs w:val="0"/>
          <w:caps w:val="0"/>
          <w:color w:val="000000"/>
          <w:spacing w:val="0"/>
          <w:sz w:val="32"/>
          <w:szCs w:val="32"/>
          <w:lang w:val="en-US" w:eastAsia="zh-CN"/>
        </w:rPr>
        <w:t>6</w:t>
      </w:r>
      <w:r>
        <w:rPr>
          <w:rFonts w:hint="eastAsia" w:ascii="方正仿宋_GBK" w:hAnsi="方正仿宋_GBK" w:eastAsia="方正仿宋_GBK" w:cs="方正仿宋_GBK"/>
          <w:i w:val="0"/>
          <w:iCs w:val="0"/>
          <w:caps w:val="0"/>
          <w:color w:val="000000"/>
          <w:spacing w:val="0"/>
          <w:sz w:val="32"/>
          <w:szCs w:val="32"/>
        </w:rPr>
        <w:t>）比选小组认为竞选人的报价明显低于成本的，要求该竞选人</w:t>
      </w:r>
      <w:r>
        <w:rPr>
          <w:rFonts w:hint="eastAsia" w:ascii="方正仿宋_GBK" w:hAnsi="方正仿宋_GBK" w:eastAsia="方正仿宋_GBK" w:cs="方正仿宋_GBK"/>
          <w:i w:val="0"/>
          <w:iCs w:val="0"/>
          <w:caps w:val="0"/>
          <w:color w:val="000000"/>
          <w:spacing w:val="0"/>
          <w:sz w:val="32"/>
          <w:szCs w:val="32"/>
          <w:lang w:eastAsia="zh-CN"/>
        </w:rPr>
        <w:t>作出</w:t>
      </w:r>
      <w:r>
        <w:rPr>
          <w:rFonts w:hint="eastAsia" w:ascii="方正仿宋_GBK" w:hAnsi="方正仿宋_GBK" w:eastAsia="方正仿宋_GBK" w:cs="方正仿宋_GBK"/>
          <w:i w:val="0"/>
          <w:iCs w:val="0"/>
          <w:caps w:val="0"/>
          <w:color w:val="000000"/>
          <w:spacing w:val="0"/>
          <w:sz w:val="32"/>
          <w:szCs w:val="32"/>
        </w:rPr>
        <w:t>说明，竞选人不能合理说明或者不能提供相应证明材料的，比选小组认定其竞选文件作废标处理；</w:t>
      </w:r>
    </w:p>
    <w:p w14:paraId="5409CA4B">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w:t>
      </w:r>
      <w:r>
        <w:rPr>
          <w:rFonts w:hint="eastAsia" w:ascii="方正仿宋_GBK" w:hAnsi="方正仿宋_GBK" w:eastAsia="方正仿宋_GBK" w:cs="方正仿宋_GBK"/>
          <w:i w:val="0"/>
          <w:iCs w:val="0"/>
          <w:caps w:val="0"/>
          <w:color w:val="000000"/>
          <w:spacing w:val="0"/>
          <w:sz w:val="32"/>
          <w:szCs w:val="32"/>
          <w:lang w:val="en-US" w:eastAsia="zh-CN"/>
        </w:rPr>
        <w:t>7</w:t>
      </w:r>
      <w:r>
        <w:rPr>
          <w:rFonts w:hint="eastAsia" w:ascii="方正仿宋_GBK" w:hAnsi="方正仿宋_GBK" w:eastAsia="方正仿宋_GBK" w:cs="方正仿宋_GBK"/>
          <w:i w:val="0"/>
          <w:iCs w:val="0"/>
          <w:caps w:val="0"/>
          <w:color w:val="000000"/>
          <w:spacing w:val="0"/>
          <w:sz w:val="32"/>
          <w:szCs w:val="32"/>
        </w:rPr>
        <w:t>）报价</w:t>
      </w:r>
      <w:r>
        <w:rPr>
          <w:rFonts w:hint="eastAsia" w:ascii="方正仿宋_GBK" w:hAnsi="方正仿宋_GBK" w:eastAsia="方正仿宋_GBK" w:cs="方正仿宋_GBK"/>
          <w:i w:val="0"/>
          <w:iCs w:val="0"/>
          <w:caps w:val="0"/>
          <w:color w:val="000000"/>
          <w:spacing w:val="0"/>
          <w:sz w:val="32"/>
          <w:szCs w:val="32"/>
          <w:lang w:val="en-US" w:eastAsia="zh-CN"/>
        </w:rPr>
        <w:t>书</w:t>
      </w:r>
      <w:r>
        <w:rPr>
          <w:rFonts w:hint="eastAsia" w:ascii="方正仿宋_GBK" w:hAnsi="方正仿宋_GBK" w:eastAsia="方正仿宋_GBK" w:cs="方正仿宋_GBK"/>
          <w:i w:val="0"/>
          <w:iCs w:val="0"/>
          <w:caps w:val="0"/>
          <w:color w:val="000000"/>
          <w:spacing w:val="0"/>
          <w:sz w:val="32"/>
          <w:szCs w:val="32"/>
        </w:rPr>
        <w:t>中如有空白遗漏（包括分项报价、分表合计、总报价）等无价格情况，其该类别评分得零；</w:t>
      </w:r>
    </w:p>
    <w:p w14:paraId="688C93B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w:t>
      </w:r>
      <w:r>
        <w:rPr>
          <w:rFonts w:hint="eastAsia" w:ascii="方正仿宋_GBK" w:hAnsi="方正仿宋_GBK" w:eastAsia="方正仿宋_GBK" w:cs="方正仿宋_GBK"/>
          <w:i w:val="0"/>
          <w:iCs w:val="0"/>
          <w:caps w:val="0"/>
          <w:color w:val="000000"/>
          <w:spacing w:val="0"/>
          <w:sz w:val="32"/>
          <w:szCs w:val="32"/>
          <w:lang w:val="en-US" w:eastAsia="zh-CN"/>
        </w:rPr>
        <w:t>8</w:t>
      </w:r>
      <w:r>
        <w:rPr>
          <w:rFonts w:hint="eastAsia" w:ascii="方正仿宋_GBK" w:hAnsi="方正仿宋_GBK" w:eastAsia="方正仿宋_GBK" w:cs="方正仿宋_GBK"/>
          <w:i w:val="0"/>
          <w:iCs w:val="0"/>
          <w:caps w:val="0"/>
          <w:color w:val="000000"/>
          <w:spacing w:val="0"/>
          <w:sz w:val="32"/>
          <w:szCs w:val="32"/>
        </w:rPr>
        <w:t>）其他情形经比选小组一致决定作废的。</w:t>
      </w:r>
    </w:p>
    <w:p w14:paraId="1475CFD8">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val="en-US" w:eastAsia="zh-CN"/>
        </w:rPr>
        <w:t>6.</w:t>
      </w:r>
      <w:r>
        <w:rPr>
          <w:rFonts w:hint="eastAsia" w:ascii="方正仿宋_GBK" w:hAnsi="方正仿宋_GBK" w:eastAsia="方正仿宋_GBK" w:cs="方正仿宋_GBK"/>
          <w:i w:val="0"/>
          <w:iCs w:val="0"/>
          <w:caps w:val="0"/>
          <w:color w:val="000000"/>
          <w:spacing w:val="0"/>
          <w:sz w:val="32"/>
          <w:szCs w:val="32"/>
        </w:rPr>
        <w:t>公司确定并公布中</w:t>
      </w:r>
      <w:r>
        <w:rPr>
          <w:rFonts w:hint="eastAsia" w:ascii="方正仿宋_GBK" w:hAnsi="方正仿宋_GBK" w:eastAsia="方正仿宋_GBK" w:cs="方正仿宋_GBK"/>
          <w:i w:val="0"/>
          <w:iCs w:val="0"/>
          <w:caps w:val="0"/>
          <w:color w:val="000000"/>
          <w:spacing w:val="0"/>
          <w:sz w:val="32"/>
          <w:szCs w:val="32"/>
          <w:lang w:eastAsia="zh-CN"/>
        </w:rPr>
        <w:t>选</w:t>
      </w:r>
      <w:r>
        <w:rPr>
          <w:rFonts w:hint="eastAsia" w:ascii="方正仿宋_GBK" w:hAnsi="方正仿宋_GBK" w:eastAsia="方正仿宋_GBK" w:cs="方正仿宋_GBK"/>
          <w:i w:val="0"/>
          <w:iCs w:val="0"/>
          <w:caps w:val="0"/>
          <w:color w:val="000000"/>
          <w:spacing w:val="0"/>
          <w:sz w:val="32"/>
          <w:szCs w:val="32"/>
          <w:lang w:val="en-US" w:eastAsia="zh-CN"/>
        </w:rPr>
        <w:t>候</w:t>
      </w:r>
      <w:r>
        <w:rPr>
          <w:rFonts w:hint="eastAsia" w:ascii="方正仿宋_GBK" w:hAnsi="方正仿宋_GBK" w:eastAsia="方正仿宋_GBK" w:cs="方正仿宋_GBK"/>
          <w:i w:val="0"/>
          <w:iCs w:val="0"/>
          <w:caps w:val="0"/>
          <w:color w:val="000000"/>
          <w:spacing w:val="0"/>
          <w:sz w:val="32"/>
          <w:szCs w:val="32"/>
        </w:rPr>
        <w:t>选人后，第一</w:t>
      </w:r>
      <w:r>
        <w:rPr>
          <w:rFonts w:hint="eastAsia" w:ascii="方正仿宋_GBK" w:hAnsi="方正仿宋_GBK" w:eastAsia="方正仿宋_GBK" w:cs="方正仿宋_GBK"/>
          <w:i w:val="0"/>
          <w:iCs w:val="0"/>
          <w:caps w:val="0"/>
          <w:color w:val="000000"/>
          <w:spacing w:val="0"/>
          <w:sz w:val="32"/>
          <w:szCs w:val="32"/>
          <w:lang w:val="en-US" w:eastAsia="zh-CN"/>
        </w:rPr>
        <w:t>中选候选人</w:t>
      </w:r>
      <w:r>
        <w:rPr>
          <w:rFonts w:hint="eastAsia" w:ascii="方正仿宋_GBK" w:hAnsi="方正仿宋_GBK" w:eastAsia="方正仿宋_GBK" w:cs="方正仿宋_GBK"/>
          <w:i w:val="0"/>
          <w:iCs w:val="0"/>
          <w:caps w:val="0"/>
          <w:color w:val="000000"/>
          <w:spacing w:val="0"/>
          <w:sz w:val="32"/>
          <w:szCs w:val="32"/>
        </w:rPr>
        <w:t>应在5个工作日内签订</w:t>
      </w:r>
      <w:r>
        <w:rPr>
          <w:rFonts w:hint="eastAsia" w:ascii="方正仿宋_GBK" w:hAnsi="方正仿宋_GBK" w:eastAsia="方正仿宋_GBK" w:cs="方正仿宋_GBK"/>
          <w:i w:val="0"/>
          <w:iCs w:val="0"/>
          <w:caps w:val="0"/>
          <w:color w:val="000000"/>
          <w:spacing w:val="0"/>
          <w:sz w:val="32"/>
          <w:szCs w:val="32"/>
          <w:lang w:val="en-US" w:eastAsia="zh-CN"/>
        </w:rPr>
        <w:t>首个项目合作协议</w:t>
      </w:r>
      <w:r>
        <w:rPr>
          <w:rFonts w:hint="eastAsia" w:ascii="方正仿宋_GBK" w:hAnsi="方正仿宋_GBK" w:eastAsia="方正仿宋_GBK" w:cs="方正仿宋_GBK"/>
          <w:i w:val="0"/>
          <w:iCs w:val="0"/>
          <w:caps w:val="0"/>
          <w:color w:val="000000"/>
          <w:spacing w:val="0"/>
          <w:sz w:val="32"/>
          <w:szCs w:val="32"/>
        </w:rPr>
        <w:t>，否则将视同自愿放弃</w:t>
      </w:r>
      <w:r>
        <w:rPr>
          <w:rFonts w:hint="eastAsia" w:ascii="方正仿宋_GBK" w:hAnsi="方正仿宋_GBK" w:eastAsia="方正仿宋_GBK" w:cs="方正仿宋_GBK"/>
          <w:i w:val="0"/>
          <w:iCs w:val="0"/>
          <w:caps w:val="0"/>
          <w:color w:val="000000"/>
          <w:spacing w:val="0"/>
          <w:sz w:val="32"/>
          <w:szCs w:val="32"/>
          <w:lang w:val="en-US" w:eastAsia="zh-CN"/>
        </w:rPr>
        <w:t>中选</w:t>
      </w:r>
      <w:r>
        <w:rPr>
          <w:rFonts w:hint="eastAsia" w:ascii="方正仿宋_GBK" w:hAnsi="方正仿宋_GBK" w:eastAsia="方正仿宋_GBK" w:cs="方正仿宋_GBK"/>
          <w:i w:val="0"/>
          <w:iCs w:val="0"/>
          <w:caps w:val="0"/>
          <w:color w:val="000000"/>
          <w:spacing w:val="0"/>
          <w:sz w:val="32"/>
          <w:szCs w:val="32"/>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八、比选程序</w:t>
      </w:r>
    </w:p>
    <w:p w14:paraId="548A8AC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lang w:val="en-US" w:eastAsia="zh-CN"/>
        </w:rPr>
        <w:t>一</w:t>
      </w: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rPr>
        <w:t>比选小组</w:t>
      </w:r>
    </w:p>
    <w:p w14:paraId="26A602F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比选小组由</w:t>
      </w:r>
      <w:r>
        <w:rPr>
          <w:rFonts w:hint="eastAsia" w:ascii="方正仿宋_GBK" w:hAnsi="方正仿宋_GBK" w:eastAsia="方正仿宋_GBK" w:cs="方正仿宋_GBK"/>
          <w:i w:val="0"/>
          <w:iCs w:val="0"/>
          <w:caps w:val="0"/>
          <w:color w:val="000000"/>
          <w:spacing w:val="0"/>
          <w:sz w:val="32"/>
          <w:szCs w:val="32"/>
          <w:lang w:val="en-US" w:eastAsia="zh-CN"/>
        </w:rPr>
        <w:t>四川省健康促进基金会（采购人）秘书长郎永长、副秘书长赖倩、项目部部长曾筱晋、办公室主任曾馨、财务部副部长王偲燚5</w:t>
      </w:r>
      <w:r>
        <w:rPr>
          <w:rFonts w:hint="eastAsia" w:ascii="方正仿宋_GBK" w:hAnsi="方正仿宋_GBK" w:eastAsia="方正仿宋_GBK" w:cs="方正仿宋_GBK"/>
          <w:i w:val="0"/>
          <w:iCs w:val="0"/>
          <w:caps w:val="0"/>
          <w:color w:val="000000"/>
          <w:spacing w:val="0"/>
          <w:sz w:val="32"/>
          <w:szCs w:val="32"/>
        </w:rPr>
        <w:t>人组成。</w:t>
      </w:r>
      <w:r>
        <w:rPr>
          <w:rFonts w:hint="eastAsia" w:ascii="方正仿宋_GBK" w:hAnsi="方正仿宋_GBK" w:eastAsia="方正仿宋_GBK" w:cs="方正仿宋_GBK"/>
          <w:i w:val="0"/>
          <w:iCs w:val="0"/>
          <w:caps w:val="0"/>
          <w:color w:val="000000"/>
          <w:spacing w:val="0"/>
          <w:sz w:val="32"/>
          <w:szCs w:val="32"/>
          <w:lang w:val="en-US" w:eastAsia="zh-CN"/>
        </w:rPr>
        <w:t>由秘书长郎永长担任</w:t>
      </w:r>
      <w:r>
        <w:rPr>
          <w:rFonts w:hint="eastAsia" w:ascii="方正仿宋_GBK" w:hAnsi="方正仿宋_GBK" w:eastAsia="方正仿宋_GBK" w:cs="方正仿宋_GBK"/>
          <w:i w:val="0"/>
          <w:iCs w:val="0"/>
          <w:caps w:val="0"/>
          <w:color w:val="000000"/>
          <w:spacing w:val="0"/>
          <w:sz w:val="32"/>
          <w:szCs w:val="32"/>
        </w:rPr>
        <w:t>比选小组组长。</w:t>
      </w:r>
    </w:p>
    <w:p w14:paraId="5770D91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lang w:val="en-US" w:eastAsia="zh-CN"/>
        </w:rPr>
        <w:t>二</w:t>
      </w: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rPr>
        <w:t>比选会议的监督</w:t>
      </w: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rPr>
        <w:t>本次比选会议邀请</w:t>
      </w:r>
      <w:r>
        <w:rPr>
          <w:rFonts w:hint="eastAsia" w:ascii="方正仿宋_GBK" w:hAnsi="方正仿宋_GBK" w:eastAsia="方正仿宋_GBK" w:cs="方正仿宋_GBK"/>
          <w:i w:val="0"/>
          <w:iCs w:val="0"/>
          <w:caps w:val="0"/>
          <w:color w:val="000000"/>
          <w:spacing w:val="0"/>
          <w:sz w:val="32"/>
          <w:szCs w:val="32"/>
          <w:lang w:val="en-US" w:eastAsia="zh-CN"/>
        </w:rPr>
        <w:t>副秘书长侯玉妍</w:t>
      </w:r>
      <w:r>
        <w:rPr>
          <w:rFonts w:hint="eastAsia" w:ascii="方正仿宋_GBK" w:hAnsi="方正仿宋_GBK" w:eastAsia="方正仿宋_GBK" w:cs="方正仿宋_GBK"/>
          <w:i w:val="0"/>
          <w:iCs w:val="0"/>
          <w:caps w:val="0"/>
          <w:color w:val="000000"/>
          <w:spacing w:val="0"/>
          <w:sz w:val="32"/>
          <w:szCs w:val="32"/>
        </w:rPr>
        <w:t>参与，全程监督。</w:t>
      </w:r>
    </w:p>
    <w:p w14:paraId="51A390AE">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lang w:val="en-US" w:eastAsia="zh-CN"/>
        </w:rPr>
        <w:t>三</w:t>
      </w: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rPr>
        <w:t>比选会议按比选文件规定的时间和地点进行。竞选人应达到三家或超过三家召开比选会。因特殊情况，如竞选人只有</w:t>
      </w:r>
      <w:r>
        <w:rPr>
          <w:rFonts w:hint="eastAsia" w:ascii="方正仿宋_GBK" w:hAnsi="方正仿宋_GBK" w:eastAsia="方正仿宋_GBK" w:cs="方正仿宋_GBK"/>
          <w:i w:val="0"/>
          <w:iCs w:val="0"/>
          <w:caps w:val="0"/>
          <w:color w:val="000000"/>
          <w:spacing w:val="0"/>
          <w:sz w:val="32"/>
          <w:szCs w:val="32"/>
          <w:lang w:eastAsia="zh-CN"/>
        </w:rPr>
        <w:t>两家</w:t>
      </w:r>
      <w:r>
        <w:rPr>
          <w:rFonts w:hint="eastAsia" w:ascii="方正仿宋_GBK" w:hAnsi="方正仿宋_GBK" w:eastAsia="方正仿宋_GBK" w:cs="方正仿宋_GBK"/>
          <w:i w:val="0"/>
          <w:iCs w:val="0"/>
          <w:caps w:val="0"/>
          <w:color w:val="000000"/>
          <w:spacing w:val="0"/>
          <w:sz w:val="32"/>
          <w:szCs w:val="32"/>
        </w:rPr>
        <w:t>，比选小组认为具有竞争性可以投票表决决定是否继续进行比选，票数超过三分之二的则继续进行比选。</w:t>
      </w:r>
    </w:p>
    <w:p w14:paraId="54C2C31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lang w:val="en-US" w:eastAsia="zh-CN"/>
        </w:rPr>
        <w:t>四</w:t>
      </w: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rPr>
        <w:t>至文件递交截止时间，比选人组织召开比选会议。现场查验各文件情况后，开启文件</w:t>
      </w:r>
      <w:r>
        <w:rPr>
          <w:rFonts w:hint="eastAsia" w:ascii="方正仿宋_GBK" w:hAnsi="方正仿宋_GBK" w:eastAsia="方正仿宋_GBK" w:cs="方正仿宋_GBK"/>
          <w:i w:val="0"/>
          <w:iCs w:val="0"/>
          <w:caps w:val="0"/>
          <w:color w:val="000000"/>
          <w:spacing w:val="0"/>
          <w:sz w:val="32"/>
          <w:szCs w:val="32"/>
          <w:lang w:val="en-US" w:eastAsia="zh-CN"/>
        </w:rPr>
        <w:t>并组织评审，</w:t>
      </w:r>
      <w:r>
        <w:rPr>
          <w:rFonts w:hint="eastAsia" w:ascii="方正仿宋_GBK" w:hAnsi="方正仿宋_GBK" w:eastAsia="方正仿宋_GBK" w:cs="方正仿宋_GBK"/>
          <w:i w:val="0"/>
          <w:iCs w:val="0"/>
          <w:caps w:val="0"/>
          <w:color w:val="000000"/>
          <w:spacing w:val="0"/>
          <w:sz w:val="32"/>
          <w:szCs w:val="32"/>
        </w:rPr>
        <w:t>比选小组成员对供应商</w:t>
      </w:r>
      <w:r>
        <w:rPr>
          <w:rFonts w:hint="eastAsia" w:ascii="方正仿宋_GBK" w:hAnsi="方正仿宋_GBK" w:eastAsia="方正仿宋_GBK" w:cs="方正仿宋_GBK"/>
          <w:i w:val="0"/>
          <w:iCs w:val="0"/>
          <w:caps w:val="0"/>
          <w:color w:val="000000"/>
          <w:spacing w:val="0"/>
          <w:sz w:val="32"/>
          <w:szCs w:val="32"/>
          <w:lang w:val="en-US" w:eastAsia="zh-CN"/>
        </w:rPr>
        <w:t>报价进行计分</w:t>
      </w:r>
      <w:r>
        <w:rPr>
          <w:rFonts w:hint="eastAsia" w:ascii="方正仿宋_GBK" w:hAnsi="方正仿宋_GBK" w:eastAsia="方正仿宋_GBK" w:cs="方正仿宋_GBK"/>
          <w:i w:val="0"/>
          <w:iCs w:val="0"/>
          <w:caps w:val="0"/>
          <w:color w:val="000000"/>
          <w:spacing w:val="0"/>
          <w:sz w:val="32"/>
          <w:szCs w:val="32"/>
        </w:rPr>
        <w:t>。</w:t>
      </w:r>
    </w:p>
    <w:p w14:paraId="7544342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lang w:val="en-US" w:eastAsia="zh-CN"/>
        </w:rPr>
        <w:t>五</w:t>
      </w:r>
      <w:r>
        <w:rPr>
          <w:rFonts w:hint="eastAsia" w:ascii="方正仿宋_GBK" w:hAnsi="方正仿宋_GBK" w:eastAsia="方正仿宋_GBK" w:cs="方正仿宋_GBK"/>
          <w:i w:val="0"/>
          <w:iCs w:val="0"/>
          <w:caps w:val="0"/>
          <w:color w:val="000000"/>
          <w:spacing w:val="0"/>
          <w:sz w:val="32"/>
          <w:szCs w:val="32"/>
          <w:lang w:eastAsia="zh-CN"/>
        </w:rPr>
        <w:t>）</w:t>
      </w:r>
      <w:r>
        <w:rPr>
          <w:rFonts w:hint="eastAsia" w:ascii="方正仿宋_GBK" w:hAnsi="方正仿宋_GBK" w:eastAsia="方正仿宋_GBK" w:cs="方正仿宋_GBK"/>
          <w:i w:val="0"/>
          <w:iCs w:val="0"/>
          <w:caps w:val="0"/>
          <w:color w:val="000000"/>
          <w:spacing w:val="0"/>
          <w:sz w:val="32"/>
          <w:szCs w:val="32"/>
        </w:rPr>
        <w:t>推荐中选候选人名单。评审结束后，比选小组对满足比选文件实质性要求的文件，按照经评审的结果进行顺序排名。比选小组应推荐排名第一名的竞选人为中选候选人，并经比选小组成员签字确认。确认中选人后应</w:t>
      </w:r>
      <w:r>
        <w:rPr>
          <w:rFonts w:hint="eastAsia" w:ascii="方正仿宋_GBK" w:hAnsi="方正仿宋_GBK" w:eastAsia="方正仿宋_GBK" w:cs="方正仿宋_GBK"/>
          <w:i w:val="0"/>
          <w:iCs w:val="0"/>
          <w:caps w:val="0"/>
          <w:color w:val="000000"/>
          <w:spacing w:val="0"/>
          <w:sz w:val="32"/>
          <w:szCs w:val="32"/>
          <w:lang w:val="en-US" w:eastAsia="zh-CN"/>
        </w:rPr>
        <w:t>在采购人官网</w:t>
      </w:r>
      <w:r>
        <w:rPr>
          <w:rFonts w:hint="eastAsia" w:ascii="方正仿宋_GBK" w:hAnsi="方正仿宋_GBK" w:eastAsia="方正仿宋_GBK" w:cs="方正仿宋_GBK"/>
          <w:i w:val="0"/>
          <w:iCs w:val="0"/>
          <w:caps w:val="0"/>
          <w:color w:val="000000"/>
          <w:spacing w:val="0"/>
          <w:sz w:val="32"/>
          <w:szCs w:val="32"/>
        </w:rPr>
        <w:t>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九、提交竞选文件截止时间、比选时间和地点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bCs/>
          <w:sz w:val="32"/>
          <w:szCs w:val="32"/>
          <w:u w:val="single"/>
          <w:lang w:val="en-US" w:eastAsia="zh-CN"/>
        </w:rPr>
      </w:pPr>
      <w:r>
        <w:rPr>
          <w:rFonts w:hint="eastAsia" w:ascii="方正仿宋_GBK" w:hAnsi="方正仿宋_GBK" w:eastAsia="方正仿宋_GBK" w:cs="方正仿宋_GBK"/>
          <w:sz w:val="32"/>
          <w:szCs w:val="32"/>
        </w:rPr>
        <w:t>截止时间、</w:t>
      </w:r>
      <w:r>
        <w:rPr>
          <w:rFonts w:hint="eastAsia" w:ascii="方正仿宋_GBK" w:hAnsi="方正仿宋_GBK" w:eastAsia="方正仿宋_GBK" w:cs="方正仿宋_GBK"/>
          <w:sz w:val="32"/>
          <w:szCs w:val="32"/>
          <w:lang w:val="en-US" w:eastAsia="zh-CN"/>
        </w:rPr>
        <w:t>比选</w:t>
      </w:r>
      <w:r>
        <w:rPr>
          <w:rFonts w:hint="eastAsia" w:ascii="方正仿宋_GBK" w:hAnsi="方正仿宋_GBK" w:eastAsia="方正仿宋_GBK" w:cs="方正仿宋_GBK"/>
          <w:sz w:val="32"/>
          <w:szCs w:val="32"/>
        </w:rPr>
        <w:t>时间：</w:t>
      </w:r>
      <w:r>
        <w:rPr>
          <w:rFonts w:hint="eastAsia" w:ascii="方正仿宋_GBK" w:hAnsi="方正仿宋_GBK" w:eastAsia="方正仿宋_GBK" w:cs="方正仿宋_GBK"/>
          <w:bCs/>
          <w:color w:val="auto"/>
          <w:sz w:val="32"/>
          <w:szCs w:val="32"/>
          <w:u w:val="single"/>
        </w:rPr>
        <w:t>202</w:t>
      </w:r>
      <w:r>
        <w:rPr>
          <w:rFonts w:hint="eastAsia" w:ascii="方正仿宋_GBK" w:hAnsi="方正仿宋_GBK" w:eastAsia="方正仿宋_GBK" w:cs="方正仿宋_GBK"/>
          <w:bCs/>
          <w:color w:val="auto"/>
          <w:sz w:val="32"/>
          <w:szCs w:val="32"/>
          <w:u w:val="single"/>
          <w:lang w:val="en-US" w:eastAsia="zh-CN"/>
        </w:rPr>
        <w:t>5</w:t>
      </w:r>
      <w:r>
        <w:rPr>
          <w:rFonts w:hint="eastAsia" w:ascii="方正仿宋_GBK" w:hAnsi="方正仿宋_GBK" w:eastAsia="方正仿宋_GBK" w:cs="方正仿宋_GBK"/>
          <w:bCs/>
          <w:color w:val="auto"/>
          <w:sz w:val="32"/>
          <w:szCs w:val="32"/>
          <w:u w:val="single"/>
        </w:rPr>
        <w:t>年</w:t>
      </w:r>
      <w:r>
        <w:rPr>
          <w:rFonts w:hint="eastAsia" w:ascii="方正仿宋_GBK" w:hAnsi="方正仿宋_GBK" w:eastAsia="方正仿宋_GBK" w:cs="方正仿宋_GBK"/>
          <w:bCs/>
          <w:color w:val="auto"/>
          <w:sz w:val="32"/>
          <w:szCs w:val="32"/>
          <w:u w:val="single"/>
          <w:lang w:val="en-US" w:eastAsia="zh-CN"/>
        </w:rPr>
        <w:t>12</w:t>
      </w:r>
      <w:r>
        <w:rPr>
          <w:rFonts w:hint="eastAsia" w:ascii="方正仿宋_GBK" w:hAnsi="方正仿宋_GBK" w:eastAsia="方正仿宋_GBK" w:cs="方正仿宋_GBK"/>
          <w:bCs/>
          <w:color w:val="auto"/>
          <w:sz w:val="32"/>
          <w:szCs w:val="32"/>
          <w:u w:val="single"/>
        </w:rPr>
        <w:t>月</w:t>
      </w:r>
      <w:r>
        <w:rPr>
          <w:rFonts w:hint="eastAsia" w:ascii="方正仿宋_GBK" w:hAnsi="方正仿宋_GBK" w:eastAsia="方正仿宋_GBK" w:cs="方正仿宋_GBK"/>
          <w:bCs/>
          <w:color w:val="auto"/>
          <w:sz w:val="32"/>
          <w:szCs w:val="32"/>
          <w:u w:val="single"/>
          <w:lang w:val="en-US" w:eastAsia="zh-CN"/>
        </w:rPr>
        <w:t>18</w:t>
      </w:r>
      <w:r>
        <w:rPr>
          <w:rFonts w:hint="eastAsia" w:ascii="方正仿宋_GBK" w:hAnsi="方正仿宋_GBK" w:eastAsia="方正仿宋_GBK" w:cs="方正仿宋_GBK"/>
          <w:bCs/>
          <w:color w:val="auto"/>
          <w:sz w:val="32"/>
          <w:szCs w:val="32"/>
          <w:u w:val="single"/>
        </w:rPr>
        <w:t>日10点00</w:t>
      </w:r>
      <w:r>
        <w:rPr>
          <w:rFonts w:hint="eastAsia" w:ascii="方正仿宋_GBK" w:hAnsi="方正仿宋_GBK" w:eastAsia="方正仿宋_GBK" w:cs="方正仿宋_GBK"/>
          <w:bCs/>
          <w:sz w:val="32"/>
          <w:szCs w:val="32"/>
          <w:u w:val="single"/>
        </w:rPr>
        <w:t>分</w:t>
      </w:r>
      <w:r>
        <w:rPr>
          <w:rFonts w:hint="eastAsia" w:ascii="方正仿宋_GBK" w:hAnsi="方正仿宋_GBK" w:eastAsia="方正仿宋_GBK" w:cs="方正仿宋_GBK"/>
          <w:bCs/>
          <w:sz w:val="32"/>
          <w:szCs w:val="32"/>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lang w:val="en-US" w:eastAsia="zh-CN"/>
        </w:rPr>
        <w:t>比选</w:t>
      </w:r>
      <w:r>
        <w:rPr>
          <w:rFonts w:hint="eastAsia" w:ascii="方正仿宋_GBK" w:hAnsi="方正仿宋_GBK" w:eastAsia="方正仿宋_GBK" w:cs="方正仿宋_GBK"/>
          <w:sz w:val="32"/>
          <w:szCs w:val="32"/>
        </w:rPr>
        <w:t>地点：</w:t>
      </w:r>
      <w:r>
        <w:rPr>
          <w:rFonts w:hint="eastAsia" w:ascii="方正仿宋_GBK" w:hAnsi="方正仿宋_GBK" w:eastAsia="方正仿宋_GBK" w:cs="方正仿宋_GBK"/>
          <w:sz w:val="32"/>
          <w:szCs w:val="32"/>
          <w:u w:val="single"/>
        </w:rPr>
        <w:t>成都市青羊区金盾路52号国栋大厦</w:t>
      </w:r>
      <w:r>
        <w:rPr>
          <w:rFonts w:hint="eastAsia" w:ascii="方正仿宋_GBK" w:hAnsi="方正仿宋_GBK" w:eastAsia="方正仿宋_GBK" w:cs="方正仿宋_GBK"/>
          <w:sz w:val="32"/>
          <w:szCs w:val="32"/>
          <w:u w:val="single"/>
          <w:lang w:val="en-US" w:eastAsia="zh-CN"/>
        </w:rPr>
        <w:t>9</w:t>
      </w:r>
      <w:r>
        <w:rPr>
          <w:rFonts w:hint="eastAsia" w:ascii="方正仿宋_GBK" w:hAnsi="方正仿宋_GBK" w:eastAsia="方正仿宋_GBK" w:cs="方正仿宋_GBK"/>
          <w:sz w:val="32"/>
          <w:szCs w:val="32"/>
          <w:u w:val="single"/>
        </w:rPr>
        <w:t>楼</w:t>
      </w:r>
      <w:r>
        <w:rPr>
          <w:rFonts w:hint="eastAsia" w:ascii="方正仿宋_GBK" w:hAnsi="方正仿宋_GBK" w:eastAsia="方正仿宋_GBK" w:cs="方正仿宋_GBK"/>
          <w:sz w:val="32"/>
          <w:szCs w:val="32"/>
          <w:u w:val="single"/>
          <w:lang w:val="en-US" w:eastAsia="zh-CN"/>
        </w:rPr>
        <w:t>D</w:t>
      </w:r>
      <w:r>
        <w:rPr>
          <w:rFonts w:hint="eastAsia" w:ascii="方正仿宋_GBK" w:hAnsi="方正仿宋_GBK" w:eastAsia="方正仿宋_GBK" w:cs="方正仿宋_GBK"/>
          <w:sz w:val="32"/>
          <w:szCs w:val="32"/>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rPr>
        <w:t>比选</w:t>
      </w:r>
      <w:r>
        <w:rPr>
          <w:rFonts w:hint="eastAsia" w:ascii="方正仿宋_GBK" w:hAnsi="方正仿宋_GBK" w:eastAsia="方正仿宋_GBK" w:cs="方正仿宋_GBK"/>
          <w:sz w:val="32"/>
          <w:szCs w:val="32"/>
          <w:u w:val="none"/>
          <w:lang w:val="en-US" w:eastAsia="zh-CN"/>
        </w:rPr>
        <w:t>响应</w:t>
      </w:r>
      <w:r>
        <w:rPr>
          <w:rFonts w:hint="eastAsia" w:ascii="方正仿宋_GBK" w:hAnsi="方正仿宋_GBK" w:eastAsia="方正仿宋_GBK" w:cs="方正仿宋_GBK"/>
          <w:sz w:val="32"/>
          <w:szCs w:val="32"/>
          <w:u w:val="none"/>
        </w:rPr>
        <w:t>文件必须在递交截止时间前送达指定地点，逾期送达或密封和标注不符合比选文件规定的比选</w:t>
      </w:r>
      <w:r>
        <w:rPr>
          <w:rFonts w:hint="eastAsia" w:ascii="方正仿宋_GBK" w:hAnsi="方正仿宋_GBK" w:eastAsia="方正仿宋_GBK" w:cs="方正仿宋_GBK"/>
          <w:sz w:val="32"/>
          <w:szCs w:val="32"/>
          <w:u w:val="none"/>
          <w:lang w:val="en-US" w:eastAsia="zh-CN"/>
        </w:rPr>
        <w:t>响应</w:t>
      </w:r>
      <w:r>
        <w:rPr>
          <w:rFonts w:hint="eastAsia" w:ascii="方正仿宋_GBK" w:hAnsi="方正仿宋_GBK" w:eastAsia="方正仿宋_GBK" w:cs="方正仿宋_GBK"/>
          <w:sz w:val="32"/>
          <w:szCs w:val="32"/>
          <w:u w:val="none"/>
        </w:rPr>
        <w:t>文件恕不接受</w:t>
      </w:r>
      <w:r>
        <w:rPr>
          <w:rFonts w:hint="eastAsia" w:ascii="方正仿宋_GBK" w:hAnsi="方正仿宋_GBK" w:eastAsia="方正仿宋_GBK" w:cs="方正仿宋_GBK"/>
          <w:sz w:val="32"/>
          <w:szCs w:val="32"/>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十、答疑</w:t>
      </w:r>
    </w:p>
    <w:p w14:paraId="0FBBD75D">
      <w:pPr>
        <w:pStyle w:val="9"/>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方正仿宋_GBK" w:hAnsi="方正仿宋_GBK" w:eastAsia="方正仿宋_GBK" w:cs="方正仿宋_GBK"/>
          <w:i w:val="0"/>
          <w:iCs w:val="0"/>
          <w:caps w:val="0"/>
          <w:color w:val="000000"/>
          <w:spacing w:val="0"/>
          <w:sz w:val="32"/>
          <w:szCs w:val="32"/>
        </w:rPr>
      </w:pPr>
      <w:r>
        <w:rPr>
          <w:rFonts w:hint="eastAsia" w:ascii="方正仿宋_GBK" w:hAnsi="方正仿宋_GBK" w:eastAsia="方正仿宋_GBK" w:cs="方正仿宋_GBK"/>
          <w:i w:val="0"/>
          <w:iCs w:val="0"/>
          <w:caps w:val="0"/>
          <w:color w:val="000000"/>
          <w:spacing w:val="0"/>
          <w:sz w:val="32"/>
          <w:szCs w:val="32"/>
        </w:rPr>
        <w:t>竞选人对比选文件有疑问，应在</w:t>
      </w:r>
      <w:r>
        <w:rPr>
          <w:rFonts w:hint="eastAsia" w:ascii="方正仿宋_GBK" w:hAnsi="方正仿宋_GBK" w:eastAsia="方正仿宋_GBK" w:cs="方正仿宋_GBK"/>
          <w:i w:val="0"/>
          <w:iCs w:val="0"/>
          <w:caps w:val="0"/>
          <w:color w:val="auto"/>
          <w:spacing w:val="0"/>
          <w:sz w:val="32"/>
          <w:szCs w:val="32"/>
        </w:rPr>
        <w:t>202</w:t>
      </w:r>
      <w:r>
        <w:rPr>
          <w:rFonts w:hint="eastAsia" w:ascii="方正仿宋_GBK" w:hAnsi="方正仿宋_GBK" w:eastAsia="方正仿宋_GBK" w:cs="方正仿宋_GBK"/>
          <w:i w:val="0"/>
          <w:iCs w:val="0"/>
          <w:caps w:val="0"/>
          <w:color w:val="auto"/>
          <w:spacing w:val="0"/>
          <w:sz w:val="32"/>
          <w:szCs w:val="32"/>
          <w:lang w:val="en-US" w:eastAsia="zh-CN"/>
        </w:rPr>
        <w:t>5</w:t>
      </w:r>
      <w:r>
        <w:rPr>
          <w:rFonts w:hint="eastAsia" w:ascii="方正仿宋_GBK" w:hAnsi="方正仿宋_GBK" w:eastAsia="方正仿宋_GBK" w:cs="方正仿宋_GBK"/>
          <w:i w:val="0"/>
          <w:iCs w:val="0"/>
          <w:caps w:val="0"/>
          <w:color w:val="auto"/>
          <w:spacing w:val="0"/>
          <w:sz w:val="32"/>
          <w:szCs w:val="32"/>
        </w:rPr>
        <w:t>年</w:t>
      </w:r>
      <w:r>
        <w:rPr>
          <w:rFonts w:hint="eastAsia" w:ascii="方正仿宋_GBK" w:hAnsi="方正仿宋_GBK" w:eastAsia="方正仿宋_GBK" w:cs="方正仿宋_GBK"/>
          <w:i w:val="0"/>
          <w:iCs w:val="0"/>
          <w:caps w:val="0"/>
          <w:color w:val="auto"/>
          <w:spacing w:val="0"/>
          <w:sz w:val="32"/>
          <w:szCs w:val="32"/>
          <w:lang w:val="en-US" w:eastAsia="zh-CN"/>
        </w:rPr>
        <w:t>12</w:t>
      </w:r>
      <w:r>
        <w:rPr>
          <w:rFonts w:hint="eastAsia" w:ascii="方正仿宋_GBK" w:hAnsi="方正仿宋_GBK" w:eastAsia="方正仿宋_GBK" w:cs="方正仿宋_GBK"/>
          <w:i w:val="0"/>
          <w:iCs w:val="0"/>
          <w:caps w:val="0"/>
          <w:color w:val="auto"/>
          <w:spacing w:val="0"/>
          <w:sz w:val="32"/>
          <w:szCs w:val="32"/>
        </w:rPr>
        <w:t>月</w:t>
      </w:r>
      <w:r>
        <w:rPr>
          <w:rFonts w:hint="eastAsia" w:ascii="方正仿宋_GBK" w:hAnsi="方正仿宋_GBK" w:eastAsia="方正仿宋_GBK" w:cs="方正仿宋_GBK"/>
          <w:i w:val="0"/>
          <w:iCs w:val="0"/>
          <w:caps w:val="0"/>
          <w:color w:val="auto"/>
          <w:spacing w:val="0"/>
          <w:sz w:val="32"/>
          <w:szCs w:val="32"/>
          <w:lang w:val="en-US" w:eastAsia="zh-CN"/>
        </w:rPr>
        <w:t>11</w:t>
      </w:r>
      <w:r>
        <w:rPr>
          <w:rFonts w:hint="eastAsia" w:ascii="方正仿宋_GBK" w:hAnsi="方正仿宋_GBK" w:eastAsia="方正仿宋_GBK" w:cs="方正仿宋_GBK"/>
          <w:i w:val="0"/>
          <w:iCs w:val="0"/>
          <w:caps w:val="0"/>
          <w:color w:val="auto"/>
          <w:spacing w:val="0"/>
          <w:sz w:val="32"/>
          <w:szCs w:val="32"/>
        </w:rPr>
        <w:t>日12:00前以书面形式（信函、传真、电子邮件）要求比选人答疑，信函邮寄地址、传真、电子邮件见本章“联系方式”条款。比选人于202</w:t>
      </w:r>
      <w:r>
        <w:rPr>
          <w:rFonts w:hint="eastAsia" w:ascii="方正仿宋_GBK" w:hAnsi="方正仿宋_GBK" w:eastAsia="方正仿宋_GBK" w:cs="方正仿宋_GBK"/>
          <w:i w:val="0"/>
          <w:iCs w:val="0"/>
          <w:caps w:val="0"/>
          <w:color w:val="auto"/>
          <w:spacing w:val="0"/>
          <w:sz w:val="32"/>
          <w:szCs w:val="32"/>
          <w:lang w:val="en-US" w:eastAsia="zh-CN"/>
        </w:rPr>
        <w:t>5</w:t>
      </w:r>
      <w:r>
        <w:rPr>
          <w:rFonts w:hint="eastAsia" w:ascii="方正仿宋_GBK" w:hAnsi="方正仿宋_GBK" w:eastAsia="方正仿宋_GBK" w:cs="方正仿宋_GBK"/>
          <w:i w:val="0"/>
          <w:iCs w:val="0"/>
          <w:caps w:val="0"/>
          <w:color w:val="auto"/>
          <w:spacing w:val="0"/>
          <w:sz w:val="32"/>
          <w:szCs w:val="32"/>
        </w:rPr>
        <w:t>年</w:t>
      </w:r>
      <w:r>
        <w:rPr>
          <w:rFonts w:hint="eastAsia" w:ascii="方正仿宋_GBK" w:hAnsi="方正仿宋_GBK" w:eastAsia="方正仿宋_GBK" w:cs="方正仿宋_GBK"/>
          <w:i w:val="0"/>
          <w:iCs w:val="0"/>
          <w:caps w:val="0"/>
          <w:color w:val="auto"/>
          <w:spacing w:val="0"/>
          <w:sz w:val="32"/>
          <w:szCs w:val="32"/>
          <w:lang w:eastAsia="zh-CN"/>
        </w:rPr>
        <w:t>12</w:t>
      </w:r>
      <w:r>
        <w:rPr>
          <w:rFonts w:hint="eastAsia" w:ascii="方正仿宋_GBK" w:hAnsi="方正仿宋_GBK" w:eastAsia="方正仿宋_GBK" w:cs="方正仿宋_GBK"/>
          <w:i w:val="0"/>
          <w:iCs w:val="0"/>
          <w:caps w:val="0"/>
          <w:color w:val="auto"/>
          <w:spacing w:val="0"/>
          <w:sz w:val="32"/>
          <w:szCs w:val="32"/>
        </w:rPr>
        <w:t>月</w:t>
      </w:r>
      <w:r>
        <w:rPr>
          <w:rFonts w:hint="eastAsia" w:ascii="方正仿宋_GBK" w:hAnsi="方正仿宋_GBK" w:eastAsia="方正仿宋_GBK" w:cs="方正仿宋_GBK"/>
          <w:i w:val="0"/>
          <w:iCs w:val="0"/>
          <w:caps w:val="0"/>
          <w:color w:val="auto"/>
          <w:spacing w:val="0"/>
          <w:sz w:val="32"/>
          <w:szCs w:val="32"/>
          <w:lang w:val="en-US" w:eastAsia="zh-CN"/>
        </w:rPr>
        <w:t>11</w:t>
      </w:r>
      <w:r>
        <w:rPr>
          <w:rFonts w:hint="eastAsia" w:ascii="方正仿宋_GBK" w:hAnsi="方正仿宋_GBK" w:eastAsia="方正仿宋_GBK" w:cs="方正仿宋_GBK"/>
          <w:i w:val="0"/>
          <w:iCs w:val="0"/>
          <w:caps w:val="0"/>
          <w:color w:val="auto"/>
          <w:spacing w:val="0"/>
          <w:sz w:val="32"/>
          <w:szCs w:val="32"/>
        </w:rPr>
        <w:t>日18:00</w:t>
      </w:r>
      <w:r>
        <w:rPr>
          <w:rFonts w:hint="eastAsia" w:ascii="方正仿宋_GBK" w:hAnsi="方正仿宋_GBK" w:eastAsia="方正仿宋_GBK" w:cs="方正仿宋_GBK"/>
          <w:i w:val="0"/>
          <w:iCs w:val="0"/>
          <w:caps w:val="0"/>
          <w:color w:val="000000"/>
          <w:spacing w:val="0"/>
          <w:sz w:val="32"/>
          <w:szCs w:val="32"/>
        </w:rPr>
        <w:t>前将答疑发布到</w:t>
      </w:r>
      <w:r>
        <w:rPr>
          <w:rFonts w:hint="eastAsia" w:ascii="方正仿宋_GBK" w:hAnsi="方正仿宋_GBK" w:eastAsia="方正仿宋_GBK" w:cs="方正仿宋_GBK"/>
          <w:i w:val="0"/>
          <w:iCs w:val="0"/>
          <w:caps w:val="0"/>
          <w:color w:val="000000"/>
          <w:spacing w:val="0"/>
          <w:sz w:val="32"/>
          <w:szCs w:val="32"/>
          <w:lang w:val="en-US" w:eastAsia="zh-CN"/>
        </w:rPr>
        <w:t>四川省健康促进基金会</w:t>
      </w:r>
      <w:r>
        <w:rPr>
          <w:rFonts w:hint="eastAsia" w:ascii="方正仿宋_GBK" w:hAnsi="方正仿宋_GBK" w:eastAsia="方正仿宋_GBK" w:cs="方正仿宋_GBK"/>
          <w:i w:val="0"/>
          <w:iCs w:val="0"/>
          <w:caps w:val="0"/>
          <w:color w:val="000000"/>
          <w:spacing w:val="0"/>
          <w:sz w:val="32"/>
          <w:szCs w:val="32"/>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汉仪中黑KW" w:hAnsi="汉仪中黑KW" w:eastAsia="汉仪中黑KW" w:cs="汉仪中黑KW"/>
          <w:sz w:val="32"/>
          <w:szCs w:val="32"/>
          <w:lang w:val="en-US" w:eastAsia="zh-CN"/>
        </w:rPr>
      </w:pPr>
      <w:r>
        <w:rPr>
          <w:rFonts w:hint="eastAsia" w:ascii="汉仪中黑KW" w:hAnsi="汉仪中黑KW" w:eastAsia="汉仪中黑KW" w:cs="汉仪中黑KW"/>
          <w:sz w:val="32"/>
          <w:szCs w:val="32"/>
          <w:lang w:val="en-US" w:eastAsia="zh-CN"/>
        </w:rPr>
        <w:t>十一、联系方式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比选人：</w:t>
      </w:r>
      <w:r>
        <w:rPr>
          <w:rFonts w:hint="eastAsia" w:ascii="方正仿宋_GBK" w:hAnsi="方正仿宋_GBK" w:eastAsia="方正仿宋_GBK" w:cs="方正仿宋_GBK"/>
          <w:sz w:val="32"/>
          <w:szCs w:val="32"/>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地址：成都市青羊区金盾路52号国栋大厦</w:t>
      </w: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rPr>
        <w:t>楼</w:t>
      </w:r>
      <w:r>
        <w:rPr>
          <w:rFonts w:hint="eastAsia" w:ascii="方正仿宋_GBK" w:hAnsi="方正仿宋_GBK" w:eastAsia="方正仿宋_GBK" w:cs="方正仿宋_GBK"/>
          <w:sz w:val="32"/>
          <w:szCs w:val="32"/>
          <w:lang w:val="en-US" w:eastAsia="zh-CN"/>
        </w:rPr>
        <w:t>D</w:t>
      </w:r>
      <w:r>
        <w:rPr>
          <w:rFonts w:hint="eastAsia" w:ascii="方正仿宋_GBK" w:hAnsi="方正仿宋_GBK" w:eastAsia="方正仿宋_GBK" w:cs="方正仿宋_GBK"/>
          <w:sz w:val="32"/>
          <w:szCs w:val="32"/>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联系人：</w:t>
      </w:r>
      <w:r>
        <w:rPr>
          <w:rFonts w:hint="eastAsia" w:ascii="方正仿宋_GBK" w:hAnsi="方正仿宋_GBK" w:eastAsia="方正仿宋_GBK" w:cs="方正仿宋_GBK"/>
          <w:sz w:val="32"/>
          <w:szCs w:val="32"/>
          <w:lang w:val="en-US" w:eastAsia="zh-CN"/>
        </w:rPr>
        <w:t>赖倩</w:t>
      </w:r>
    </w:p>
    <w:p w14:paraId="55BF33D9">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联系电话：028-</w:t>
      </w:r>
      <w:r>
        <w:rPr>
          <w:rFonts w:hint="eastAsia" w:ascii="方正仿宋_GBK" w:hAnsi="方正仿宋_GBK" w:eastAsia="方正仿宋_GBK" w:cs="方正仿宋_GBK"/>
          <w:sz w:val="32"/>
          <w:szCs w:val="32"/>
          <w:lang w:val="en-US" w:eastAsia="zh-CN"/>
        </w:rPr>
        <w:t>87058129</w:t>
      </w:r>
    </w:p>
    <w:p w14:paraId="13A2097D">
      <w:pP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p>
    <w:p w14:paraId="3573EC69">
      <w:pPr>
        <w:jc w:val="center"/>
        <w:rPr>
          <w:rStyle w:val="14"/>
          <w:rFonts w:hint="default" w:ascii="Cambria" w:hAnsi="Cambria" w:eastAsia="汉仪书宋二KW"/>
          <w:b/>
          <w:kern w:val="0"/>
          <w:szCs w:val="36"/>
          <w:lang w:val="en-US" w:eastAsia="zh-CN"/>
        </w:rPr>
      </w:pPr>
      <w:r>
        <w:rPr>
          <w:rStyle w:val="14"/>
          <w:rFonts w:hint="eastAsia"/>
          <w:b/>
          <w:kern w:val="0"/>
          <w:szCs w:val="36"/>
          <w:lang w:val="en-US" w:eastAsia="zh-CN"/>
        </w:rPr>
        <w:t>第二部分  附件</w:t>
      </w:r>
    </w:p>
    <w:p w14:paraId="22AD93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Style w:val="14"/>
          <w:rFonts w:hint="eastAsia" w:ascii="Cambria" w:hAnsi="Cambria"/>
          <w:b/>
          <w:kern w:val="0"/>
          <w:szCs w:val="36"/>
        </w:rPr>
      </w:pPr>
    </w:p>
    <w:p w14:paraId="3F18A599">
      <w:pPr>
        <w:keepNext w:val="0"/>
        <w:keepLines w:val="0"/>
        <w:pageBreakBefore w:val="0"/>
        <w:widowControl w:val="0"/>
        <w:kinsoku/>
        <w:wordWrap/>
        <w:overflowPunct/>
        <w:topLinePunct w:val="0"/>
        <w:autoSpaceDE/>
        <w:autoSpaceDN/>
        <w:bidi w:val="0"/>
        <w:adjustRightInd/>
        <w:snapToGrid/>
        <w:spacing w:line="240" w:lineRule="auto"/>
        <w:jc w:val="left"/>
        <w:textAlignment w:val="auto"/>
        <w:rPr>
          <w:rStyle w:val="14"/>
          <w:rFonts w:hint="eastAsia" w:ascii="Cambria" w:hAnsi="Cambria" w:eastAsia="宋体"/>
          <w:b/>
          <w:bCs w:val="0"/>
          <w:sz w:val="44"/>
          <w:szCs w:val="36"/>
        </w:rPr>
      </w:pPr>
      <w:r>
        <w:rPr>
          <w:rStyle w:val="14"/>
          <w:rFonts w:hint="eastAsia" w:ascii="Cambria" w:hAnsi="Cambria" w:eastAsia="宋体"/>
          <w:b/>
          <w:bCs w:val="0"/>
          <w:sz w:val="44"/>
          <w:szCs w:val="36"/>
          <w:lang w:val="en-US" w:eastAsia="zh-CN"/>
        </w:rPr>
        <w:t>附件1</w:t>
      </w:r>
      <w:r>
        <w:rPr>
          <w:rStyle w:val="14"/>
          <w:rFonts w:hint="eastAsia" w:ascii="Cambria" w:hAnsi="Cambria" w:eastAsia="宋体"/>
          <w:szCs w:val="36"/>
          <w:lang w:eastAsia="zh-CN"/>
        </w:rPr>
        <w:t>：</w:t>
      </w:r>
      <w:r>
        <w:rPr>
          <w:rStyle w:val="14"/>
          <w:rFonts w:hint="eastAsia" w:ascii="Cambria" w:hAnsi="Cambria" w:eastAsia="宋体"/>
          <w:b/>
          <w:bCs w:val="0"/>
          <w:sz w:val="44"/>
          <w:szCs w:val="36"/>
          <w:lang w:val="en-US" w:eastAsia="zh-CN"/>
        </w:rPr>
        <w:t>会议</w:t>
      </w:r>
      <w:r>
        <w:rPr>
          <w:rStyle w:val="14"/>
          <w:rFonts w:hint="eastAsia" w:ascii="Cambria" w:hAnsi="Cambria" w:eastAsia="宋体"/>
          <w:b/>
          <w:bCs w:val="0"/>
          <w:sz w:val="44"/>
          <w:szCs w:val="36"/>
        </w:rPr>
        <w:t>服务协议</w:t>
      </w:r>
    </w:p>
    <w:p w14:paraId="6CAA3008">
      <w:pPr>
        <w:keepNext w:val="0"/>
        <w:keepLines w:val="0"/>
        <w:pageBreakBefore w:val="0"/>
        <w:kinsoku/>
        <w:wordWrap/>
        <w:overflowPunct/>
        <w:topLinePunct w:val="0"/>
        <w:autoSpaceDE/>
        <w:autoSpaceDN/>
        <w:bidi w:val="0"/>
        <w:spacing w:line="400" w:lineRule="exact"/>
        <w:jc w:val="left"/>
        <w:textAlignment w:val="auto"/>
        <w:rPr>
          <w:rFonts w:ascii="微软雅黑" w:hAnsi="微软雅黑" w:eastAsia="微软雅黑"/>
          <w:b/>
        </w:rPr>
      </w:pPr>
      <w:r>
        <w:rPr>
          <w:rFonts w:hint="eastAsia" w:ascii="微软雅黑" w:hAnsi="微软雅黑" w:eastAsia="微软雅黑"/>
          <w:b/>
        </w:rPr>
        <w:t xml:space="preserve">              </w:t>
      </w:r>
    </w:p>
    <w:p w14:paraId="0D249CBE">
      <w:pPr>
        <w:keepNext w:val="0"/>
        <w:keepLines w:val="0"/>
        <w:pageBreakBefore w:val="0"/>
        <w:widowControl w:val="0"/>
        <w:kinsoku/>
        <w:wordWrap/>
        <w:overflowPunct/>
        <w:topLinePunct w:val="0"/>
        <w:autoSpaceDE/>
        <w:autoSpaceDN/>
        <w:bidi w:val="0"/>
        <w:spacing w:line="400" w:lineRule="exact"/>
        <w:jc w:val="left"/>
        <w:textAlignment w:val="auto"/>
        <w:rPr>
          <w:rFonts w:hint="eastAsia" w:ascii="微软雅黑" w:hAnsi="微软雅黑" w:eastAsia="微软雅黑" w:cs="微软雅黑"/>
          <w:b/>
          <w:sz w:val="24"/>
        </w:rPr>
      </w:pPr>
      <w:r>
        <w:rPr>
          <w:rFonts w:hint="eastAsia" w:ascii="微软雅黑" w:hAnsi="微软雅黑" w:eastAsia="微软雅黑" w:cs="微软雅黑"/>
          <w:b/>
          <w:sz w:val="24"/>
        </w:rPr>
        <w:t>甲方（委托方）：</w:t>
      </w:r>
      <w:r>
        <w:rPr>
          <w:rFonts w:hint="eastAsia" w:ascii="微软雅黑" w:hAnsi="微软雅黑" w:eastAsia="微软雅黑" w:cs="微软雅黑"/>
          <w:b/>
          <w:sz w:val="24"/>
          <w:lang w:eastAsia="zh-CN"/>
        </w:rPr>
        <w:t>四川省健康促进基金会</w:t>
      </w:r>
      <w:r>
        <w:rPr>
          <w:rFonts w:hint="eastAsia" w:ascii="微软雅黑" w:hAnsi="微软雅黑" w:eastAsia="微软雅黑" w:cs="微软雅黑"/>
          <w:b/>
          <w:sz w:val="24"/>
        </w:rPr>
        <w:t xml:space="preserve">      </w:t>
      </w:r>
    </w:p>
    <w:p w14:paraId="7FF093E4">
      <w:pPr>
        <w:keepNext w:val="0"/>
        <w:keepLines w:val="0"/>
        <w:pageBreakBefore w:val="0"/>
        <w:widowControl w:val="0"/>
        <w:kinsoku/>
        <w:wordWrap/>
        <w:overflowPunct/>
        <w:topLinePunct w:val="0"/>
        <w:autoSpaceDE/>
        <w:autoSpaceDN/>
        <w:bidi w:val="0"/>
        <w:spacing w:line="400" w:lineRule="exact"/>
        <w:jc w:val="left"/>
        <w:textAlignment w:val="auto"/>
        <w:rPr>
          <w:rFonts w:hint="eastAsia" w:ascii="微软雅黑" w:hAnsi="微软雅黑" w:eastAsia="微软雅黑" w:cs="微软雅黑"/>
          <w:b/>
        </w:rPr>
      </w:pPr>
      <w:r>
        <w:rPr>
          <w:rFonts w:hint="eastAsia" w:ascii="微软雅黑" w:hAnsi="微软雅黑" w:eastAsia="微软雅黑" w:cs="微软雅黑"/>
          <w:b/>
          <w:sz w:val="24"/>
        </w:rPr>
        <w:t xml:space="preserve">乙方（受托方）：   </w:t>
      </w:r>
    </w:p>
    <w:p w14:paraId="14C5C2E5">
      <w:pPr>
        <w:keepNext w:val="0"/>
        <w:keepLines w:val="0"/>
        <w:pageBreakBefore w:val="0"/>
        <w:widowControl w:val="0"/>
        <w:kinsoku/>
        <w:wordWrap/>
        <w:overflowPunct/>
        <w:topLinePunct w:val="0"/>
        <w:autoSpaceDE/>
        <w:autoSpaceDN/>
        <w:bidi w:val="0"/>
        <w:spacing w:line="400" w:lineRule="exact"/>
        <w:textAlignment w:val="auto"/>
        <w:rPr>
          <w:rFonts w:hint="eastAsia" w:ascii="微软雅黑" w:hAnsi="微软雅黑" w:eastAsia="微软雅黑" w:cs="微软雅黑"/>
          <w:b/>
        </w:rPr>
      </w:pPr>
      <w:r>
        <w:rPr>
          <w:rFonts w:hint="eastAsia" w:ascii="微软雅黑" w:hAnsi="微软雅黑" w:eastAsia="微软雅黑" w:cs="微软雅黑"/>
          <w:b/>
        </w:rPr>
        <w:tab/>
      </w:r>
      <w:r>
        <w:rPr>
          <w:rFonts w:hint="eastAsia" w:ascii="微软雅黑" w:hAnsi="微软雅黑" w:eastAsia="微软雅黑" w:cs="微软雅黑"/>
          <w:b/>
        </w:rPr>
        <w:t>根据《中华人民共和国民法典》等有关法律法规规定，在自愿、平等的基础上，经过甲乙双方友好协商一致，就活动相关事宜及双方权利义务作出以下约定：</w:t>
      </w:r>
    </w:p>
    <w:p w14:paraId="39E7DF1F">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服务内容</w:t>
      </w:r>
    </w:p>
    <w:p w14:paraId="14EEAD13">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640" w:leftChars="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乙方为甲方</w:t>
      </w:r>
      <w:r>
        <w:rPr>
          <w:rFonts w:hint="eastAsia" w:ascii="微软雅黑" w:hAnsi="微软雅黑" w:eastAsia="微软雅黑" w:cs="微软雅黑"/>
          <w:lang w:val="en-US" w:eastAsia="zh-CN"/>
        </w:rPr>
        <w:t>提供</w:t>
      </w:r>
      <w:r>
        <w:rPr>
          <w:rFonts w:hint="eastAsia" w:ascii="微软雅黑" w:hAnsi="微软雅黑" w:eastAsia="微软雅黑" w:cs="微软雅黑"/>
          <w:b/>
          <w:bCs/>
        </w:rPr>
        <w:t>“</w:t>
      </w:r>
      <w:r>
        <w:rPr>
          <w:rFonts w:hint="eastAsia" w:ascii="微软雅黑" w:hAnsi="微软雅黑" w:eastAsia="微软雅黑" w:cs="微软雅黑"/>
          <w:b/>
          <w:bCs/>
          <w:u w:val="single"/>
          <w:lang w:val="en-US" w:eastAsia="zh-CN"/>
        </w:rPr>
        <w:t>推动医疗体系高质量发展与健康促进项目－肠癌规范化诊疗专家交流会</w:t>
      </w:r>
      <w:r>
        <w:rPr>
          <w:rFonts w:hint="eastAsia" w:ascii="微软雅黑" w:hAnsi="微软雅黑" w:eastAsia="微软雅黑" w:cs="微软雅黑"/>
          <w:lang w:val="en-US" w:eastAsia="zh-CN"/>
        </w:rPr>
        <w:t>线上会议活动提供技术支持</w:t>
      </w:r>
      <w:r>
        <w:rPr>
          <w:rFonts w:hint="eastAsia" w:ascii="微软雅黑" w:hAnsi="微软雅黑" w:eastAsia="微软雅黑" w:cs="微软雅黑"/>
        </w:rPr>
        <w:t>。</w:t>
      </w:r>
    </w:p>
    <w:p w14:paraId="4112B7E3">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640" w:leftChars="0" w:hanging="225"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lang w:val="en-US" w:eastAsia="zh-CN"/>
        </w:rPr>
        <w:t>服务期限</w:t>
      </w:r>
      <w:r>
        <w:rPr>
          <w:rFonts w:hint="eastAsia" w:ascii="微软雅黑" w:hAnsi="微软雅黑" w:eastAsia="微软雅黑" w:cs="微软雅黑"/>
          <w:color w:val="auto"/>
          <w:u w:val="single"/>
        </w:rPr>
        <w:t>与续签</w:t>
      </w:r>
      <w:r>
        <w:rPr>
          <w:rFonts w:hint="eastAsia" w:ascii="微软雅黑" w:hAnsi="微软雅黑" w:eastAsia="微软雅黑" w:cs="微软雅黑"/>
          <w:lang w:val="en-US" w:eastAsia="zh-CN"/>
        </w:rPr>
        <w:t>：</w:t>
      </w:r>
    </w:p>
    <w:p w14:paraId="199DF1BD">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①本项目服务期限为1年</w:t>
      </w:r>
      <w:r>
        <w:rPr>
          <w:rFonts w:hint="eastAsia" w:ascii="微软雅黑" w:hAnsi="微软雅黑" w:eastAsia="微软雅黑" w:cs="微软雅黑"/>
          <w:color w:val="auto"/>
          <w:u w:val="single"/>
          <w:lang w:eastAsia="zh-CN"/>
        </w:rPr>
        <w:t>：</w:t>
      </w:r>
      <w:r>
        <w:rPr>
          <w:rFonts w:hint="eastAsia" w:ascii="微软雅黑" w:hAnsi="微软雅黑" w:eastAsia="微软雅黑" w:cs="微软雅黑"/>
          <w:b/>
          <w:bCs/>
          <w:color w:val="auto"/>
          <w:u w:val="single"/>
        </w:rPr>
        <w:t>202</w:t>
      </w:r>
      <w:r>
        <w:rPr>
          <w:rFonts w:hint="eastAsia" w:ascii="微软雅黑" w:hAnsi="微软雅黑" w:eastAsia="微软雅黑" w:cs="微软雅黑"/>
          <w:b/>
          <w:bCs/>
          <w:color w:val="auto"/>
          <w:u w:val="single"/>
          <w:lang w:val="en-US" w:eastAsia="zh-CN"/>
        </w:rPr>
        <w:t>6</w:t>
      </w:r>
      <w:r>
        <w:rPr>
          <w:rFonts w:hint="eastAsia" w:ascii="微软雅黑" w:hAnsi="微软雅黑" w:eastAsia="微软雅黑" w:cs="微软雅黑"/>
          <w:b/>
          <w:bCs/>
          <w:color w:val="auto"/>
          <w:u w:val="single"/>
        </w:rPr>
        <w:t>年</w:t>
      </w:r>
      <w:r>
        <w:rPr>
          <w:rFonts w:hint="eastAsia" w:ascii="微软雅黑" w:hAnsi="微软雅黑" w:eastAsia="微软雅黑" w:cs="微软雅黑"/>
          <w:b/>
          <w:bCs/>
          <w:color w:val="auto"/>
          <w:u w:val="single"/>
          <w:lang w:val="en-US" w:eastAsia="zh-CN"/>
        </w:rPr>
        <w:t>1</w:t>
      </w:r>
      <w:r>
        <w:rPr>
          <w:rFonts w:hint="eastAsia" w:ascii="微软雅黑" w:hAnsi="微软雅黑" w:eastAsia="微软雅黑" w:cs="微软雅黑"/>
          <w:b/>
          <w:bCs/>
          <w:color w:val="auto"/>
          <w:u w:val="single"/>
        </w:rPr>
        <w:t>月</w:t>
      </w:r>
      <w:r>
        <w:rPr>
          <w:rFonts w:hint="eastAsia" w:ascii="微软雅黑" w:hAnsi="微软雅黑" w:eastAsia="微软雅黑" w:cs="微软雅黑"/>
          <w:b/>
          <w:bCs/>
          <w:color w:val="auto"/>
          <w:u w:val="single"/>
          <w:lang w:val="en-US" w:eastAsia="zh-CN"/>
        </w:rPr>
        <w:t>1日</w:t>
      </w:r>
      <w:r>
        <w:rPr>
          <w:rFonts w:hint="eastAsia" w:ascii="微软雅黑" w:hAnsi="微软雅黑" w:eastAsia="微软雅黑" w:cs="微软雅黑"/>
          <w:b/>
          <w:bCs/>
          <w:color w:val="auto"/>
          <w:u w:val="single"/>
        </w:rPr>
        <w:t>–</w:t>
      </w:r>
      <w:r>
        <w:rPr>
          <w:rFonts w:hint="eastAsia" w:ascii="微软雅黑" w:hAnsi="微软雅黑" w:eastAsia="微软雅黑" w:cs="微软雅黑"/>
          <w:b/>
          <w:bCs/>
          <w:color w:val="auto"/>
          <w:u w:val="single"/>
          <w:lang w:val="en-US" w:eastAsia="zh-CN"/>
        </w:rPr>
        <w:t>2026年</w:t>
      </w:r>
      <w:r>
        <w:rPr>
          <w:rFonts w:hint="eastAsia" w:ascii="微软雅黑" w:hAnsi="微软雅黑" w:eastAsia="微软雅黑" w:cs="微软雅黑"/>
          <w:b/>
          <w:bCs/>
          <w:color w:val="auto"/>
          <w:u w:val="single"/>
        </w:rPr>
        <w:t>12月</w:t>
      </w:r>
      <w:r>
        <w:rPr>
          <w:rFonts w:hint="eastAsia" w:ascii="微软雅黑" w:hAnsi="微软雅黑" w:eastAsia="微软雅黑" w:cs="微软雅黑"/>
          <w:b/>
          <w:bCs/>
          <w:color w:val="auto"/>
          <w:u w:val="single"/>
          <w:lang w:val="en-US" w:eastAsia="zh-CN"/>
        </w:rPr>
        <w:t>31日</w:t>
      </w:r>
      <w:r>
        <w:rPr>
          <w:rFonts w:hint="eastAsia" w:ascii="微软雅黑" w:hAnsi="微软雅黑" w:eastAsia="微软雅黑" w:cs="微软雅黑"/>
          <w:color w:val="auto"/>
          <w:u w:val="single"/>
        </w:rPr>
        <w:t>。</w:t>
      </w:r>
    </w:p>
    <w:p w14:paraId="41A9589E">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②合同期满前，采购人有权对成交供应商服务质量、履约情况进行综合考核。考核合格且双方同意续约的，可续签 1 次，续签期限最长不超过 1 年。</w:t>
      </w:r>
    </w:p>
    <w:p w14:paraId="703EE100">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③续签合同不再重新组织采购，服务内容、服务标准、单价及商务条款均按原合同执行。</w:t>
      </w:r>
    </w:p>
    <w:p w14:paraId="32E39DEC">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④若供应商考核不合格或采购人因项目调整不再需要服务，合同到期自然终止，采购人不承担任何违约责任。</w:t>
      </w:r>
    </w:p>
    <w:p w14:paraId="05A78DFA">
      <w:pPr>
        <w:keepNext w:val="0"/>
        <w:keepLines w:val="0"/>
        <w:pageBreakBefore w:val="0"/>
        <w:widowControl w:val="0"/>
        <w:numPr>
          <w:ilvl w:val="0"/>
          <w:numId w:val="5"/>
        </w:numPr>
        <w:kinsoku/>
        <w:wordWrap/>
        <w:overflowPunct/>
        <w:topLinePunct w:val="0"/>
        <w:autoSpaceDE/>
        <w:autoSpaceDN/>
        <w:bidi w:val="0"/>
        <w:adjustRightInd w:val="0"/>
        <w:snapToGrid w:val="0"/>
        <w:spacing w:line="400" w:lineRule="exact"/>
        <w:ind w:left="640" w:leftChars="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4A5A6384">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服务费用及付款方式</w:t>
      </w:r>
    </w:p>
    <w:p w14:paraId="4AF4DF78">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lang w:val="en-US" w:eastAsia="zh-CN"/>
        </w:rPr>
        <w:t>协议约定，推动医疗体系高质量发展与健康促进项目－肠癌规范化诊疗专家交流会项目线上多人会议收费标准如下：</w:t>
      </w:r>
    </w:p>
    <w:p w14:paraId="42049D4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线上多人场活动</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lang w:val="en-US" w:eastAsia="zh-CN"/>
        </w:rPr>
        <w:t>元/场，以下为多人场活动每场费用明细：</w:t>
      </w:r>
    </w:p>
    <w:tbl>
      <w:tblPr>
        <w:tblStyle w:val="11"/>
        <w:tblW w:w="8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4"/>
        <w:gridCol w:w="4613"/>
        <w:gridCol w:w="839"/>
        <w:gridCol w:w="730"/>
        <w:gridCol w:w="1206"/>
      </w:tblGrid>
      <w:tr w14:paraId="5CD18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jc w:val="center"/>
        </w:trPr>
        <w:tc>
          <w:tcPr>
            <w:tcW w:w="1574" w:type="dxa"/>
            <w:tcBorders>
              <w:top w:val="nil"/>
              <w:left w:val="nil"/>
              <w:bottom w:val="single" w:color="000000" w:sz="4" w:space="0"/>
              <w:right w:val="nil"/>
            </w:tcBorders>
            <w:shd w:val="clear" w:color="auto" w:fill="203764"/>
            <w:vAlign w:val="center"/>
          </w:tcPr>
          <w:p w14:paraId="4E2497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汉仪书宋二KW" w:hAnsi="汉仪书宋二KW" w:eastAsia="汉仪书宋二KW" w:cs="汉仪书宋二KW"/>
                <w:b/>
                <w:bCs/>
                <w:i w:val="0"/>
                <w:iCs w:val="0"/>
                <w:color w:val="FFFFFF"/>
                <w:sz w:val="18"/>
                <w:szCs w:val="18"/>
                <w:u w:val="none"/>
              </w:rPr>
            </w:pPr>
            <w:r>
              <w:rPr>
                <w:rFonts w:hint="eastAsia" w:ascii="汉仪书宋二KW" w:hAnsi="汉仪书宋二KW" w:eastAsia="汉仪书宋二KW" w:cs="汉仪书宋二KW"/>
                <w:b/>
                <w:bCs/>
                <w:i w:val="0"/>
                <w:iCs w:val="0"/>
                <w:color w:val="FFFFFF"/>
                <w:kern w:val="0"/>
                <w:sz w:val="18"/>
                <w:szCs w:val="18"/>
                <w:u w:val="none"/>
                <w:lang w:val="en-US" w:eastAsia="zh-CN" w:bidi="ar"/>
              </w:rPr>
              <w:t>服务内容</w:t>
            </w:r>
          </w:p>
        </w:tc>
        <w:tc>
          <w:tcPr>
            <w:tcW w:w="4613" w:type="dxa"/>
            <w:tcBorders>
              <w:top w:val="nil"/>
              <w:left w:val="nil"/>
              <w:bottom w:val="single" w:color="000000" w:sz="4" w:space="0"/>
              <w:right w:val="nil"/>
            </w:tcBorders>
            <w:shd w:val="clear" w:color="auto" w:fill="203764"/>
            <w:vAlign w:val="center"/>
          </w:tcPr>
          <w:p w14:paraId="65F7D9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汉仪书宋二KW" w:hAnsi="汉仪书宋二KW" w:eastAsia="汉仪书宋二KW" w:cs="汉仪书宋二KW"/>
                <w:b/>
                <w:bCs/>
                <w:i w:val="0"/>
                <w:iCs w:val="0"/>
                <w:color w:val="FFFFFF"/>
                <w:sz w:val="18"/>
                <w:szCs w:val="18"/>
                <w:u w:val="none"/>
                <w:lang w:val="en-US"/>
              </w:rPr>
            </w:pPr>
            <w:r>
              <w:rPr>
                <w:rFonts w:hint="eastAsia" w:ascii="汉仪书宋二KW" w:hAnsi="汉仪书宋二KW" w:eastAsia="汉仪书宋二KW" w:cs="汉仪书宋二KW"/>
                <w:b/>
                <w:bCs/>
                <w:i w:val="0"/>
                <w:iCs w:val="0"/>
                <w:color w:val="FFFFFF"/>
                <w:kern w:val="0"/>
                <w:sz w:val="18"/>
                <w:szCs w:val="18"/>
                <w:u w:val="none"/>
                <w:lang w:val="en-US" w:eastAsia="zh-CN" w:bidi="ar"/>
              </w:rPr>
              <w:t>服务要求</w:t>
            </w:r>
          </w:p>
        </w:tc>
        <w:tc>
          <w:tcPr>
            <w:tcW w:w="839" w:type="dxa"/>
            <w:tcBorders>
              <w:top w:val="nil"/>
              <w:left w:val="nil"/>
              <w:bottom w:val="single" w:color="000000" w:sz="4" w:space="0"/>
              <w:right w:val="nil"/>
            </w:tcBorders>
            <w:shd w:val="clear" w:color="auto" w:fill="203764"/>
            <w:vAlign w:val="center"/>
          </w:tcPr>
          <w:p w14:paraId="1EEBC8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汉仪书宋二KW" w:hAnsi="汉仪书宋二KW" w:eastAsia="汉仪书宋二KW" w:cs="汉仪书宋二KW"/>
                <w:b/>
                <w:bCs/>
                <w:i w:val="0"/>
                <w:iCs w:val="0"/>
                <w:color w:val="FFFFFF"/>
                <w:sz w:val="18"/>
                <w:szCs w:val="18"/>
                <w:u w:val="none"/>
              </w:rPr>
            </w:pPr>
            <w:r>
              <w:rPr>
                <w:rFonts w:hint="eastAsia" w:ascii="汉仪书宋二KW" w:hAnsi="汉仪书宋二KW" w:eastAsia="汉仪书宋二KW" w:cs="汉仪书宋二KW"/>
                <w:b/>
                <w:bCs/>
                <w:i w:val="0"/>
                <w:iCs w:val="0"/>
                <w:color w:val="FFFFFF"/>
                <w:kern w:val="0"/>
                <w:sz w:val="18"/>
                <w:szCs w:val="18"/>
                <w:u w:val="none"/>
                <w:lang w:val="en-US" w:eastAsia="zh-CN" w:bidi="ar"/>
              </w:rPr>
              <w:t>数量</w:t>
            </w:r>
          </w:p>
        </w:tc>
        <w:tc>
          <w:tcPr>
            <w:tcW w:w="730" w:type="dxa"/>
            <w:tcBorders>
              <w:top w:val="nil"/>
              <w:left w:val="nil"/>
              <w:bottom w:val="single" w:color="000000" w:sz="4" w:space="0"/>
              <w:right w:val="nil"/>
            </w:tcBorders>
            <w:shd w:val="clear" w:color="auto" w:fill="203764"/>
            <w:vAlign w:val="center"/>
          </w:tcPr>
          <w:p w14:paraId="3A99B3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汉仪书宋二KW" w:hAnsi="汉仪书宋二KW" w:eastAsia="汉仪书宋二KW" w:cs="汉仪书宋二KW"/>
                <w:b/>
                <w:bCs/>
                <w:i w:val="0"/>
                <w:iCs w:val="0"/>
                <w:color w:val="FFFFFF"/>
                <w:sz w:val="18"/>
                <w:szCs w:val="18"/>
                <w:u w:val="none"/>
              </w:rPr>
            </w:pPr>
            <w:r>
              <w:rPr>
                <w:rFonts w:hint="eastAsia" w:ascii="汉仪书宋二KW" w:hAnsi="汉仪书宋二KW" w:eastAsia="汉仪书宋二KW" w:cs="汉仪书宋二KW"/>
                <w:b/>
                <w:bCs/>
                <w:i w:val="0"/>
                <w:iCs w:val="0"/>
                <w:color w:val="FFFFFF"/>
                <w:kern w:val="0"/>
                <w:sz w:val="18"/>
                <w:szCs w:val="18"/>
                <w:u w:val="none"/>
                <w:lang w:val="en-US" w:eastAsia="zh-CN" w:bidi="ar"/>
              </w:rPr>
              <w:t>单位</w:t>
            </w:r>
          </w:p>
        </w:tc>
        <w:tc>
          <w:tcPr>
            <w:tcW w:w="1206" w:type="dxa"/>
            <w:tcBorders>
              <w:top w:val="nil"/>
              <w:left w:val="nil"/>
              <w:bottom w:val="single" w:color="000000" w:sz="4" w:space="0"/>
              <w:right w:val="nil"/>
            </w:tcBorders>
            <w:shd w:val="clear" w:color="auto" w:fill="203764"/>
            <w:vAlign w:val="center"/>
          </w:tcPr>
          <w:p w14:paraId="28F0A9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汉仪书宋二KW" w:hAnsi="汉仪书宋二KW" w:eastAsia="汉仪书宋二KW" w:cs="汉仪书宋二KW"/>
                <w:b/>
                <w:bCs/>
                <w:i w:val="0"/>
                <w:iCs w:val="0"/>
                <w:color w:val="FFFFFF"/>
                <w:sz w:val="18"/>
                <w:szCs w:val="18"/>
                <w:u w:val="none"/>
              </w:rPr>
            </w:pPr>
            <w:r>
              <w:rPr>
                <w:rFonts w:hint="eastAsia" w:ascii="汉仪书宋二KW" w:hAnsi="汉仪书宋二KW" w:eastAsia="汉仪书宋二KW" w:cs="汉仪书宋二KW"/>
                <w:b/>
                <w:bCs/>
                <w:i w:val="0"/>
                <w:iCs w:val="0"/>
                <w:color w:val="FFFFFF"/>
                <w:kern w:val="0"/>
                <w:sz w:val="18"/>
                <w:szCs w:val="18"/>
                <w:u w:val="none"/>
                <w:lang w:val="en-US" w:eastAsia="zh-CN" w:bidi="ar"/>
              </w:rPr>
              <w:t>报价（元）</w:t>
            </w:r>
          </w:p>
        </w:tc>
      </w:tr>
      <w:tr w14:paraId="50575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B02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会议软件</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E117">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商业版腾讯会议单次软件使用费</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0E9D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DA6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60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汉仪书宋二KW" w:hAnsi="汉仪书宋二KW" w:eastAsia="汉仪书宋二KW" w:cs="汉仪书宋二KW"/>
                <w:i w:val="0"/>
                <w:iCs w:val="0"/>
                <w:color w:val="000000"/>
                <w:sz w:val="18"/>
                <w:szCs w:val="18"/>
                <w:u w:val="none"/>
              </w:rPr>
            </w:pPr>
          </w:p>
        </w:tc>
      </w:tr>
      <w:tr w14:paraId="62497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19F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物料制作</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2B47">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根据会议日程安排，收集嘉宾简介，制作宣传日程、海报、会议串场等。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304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49D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18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汉仪书宋二KW" w:hAnsi="汉仪书宋二KW" w:eastAsia="汉仪书宋二KW" w:cs="汉仪书宋二KW"/>
                <w:i w:val="0"/>
                <w:iCs w:val="0"/>
                <w:color w:val="000000"/>
                <w:sz w:val="18"/>
                <w:szCs w:val="18"/>
                <w:u w:val="none"/>
              </w:rPr>
            </w:pPr>
          </w:p>
        </w:tc>
      </w:tr>
      <w:tr w14:paraId="3345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E0A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网络直播服务</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98AA">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直播工程师，根据既定直播方案，将腾讯会议视频信号导入、包装、切换、合成后推送至不限并发人数的视频直播平台。</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E47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6AB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5"/>
                <w:szCs w:val="15"/>
                <w:u w:val="none"/>
              </w:rPr>
            </w:pPr>
            <w:r>
              <w:rPr>
                <w:rFonts w:hint="eastAsia" w:cs="汉仪书宋二KW"/>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11F5">
            <w:pPr>
              <w:keepNext w:val="0"/>
              <w:keepLines w:val="0"/>
              <w:pageBreakBefore w:val="0"/>
              <w:kinsoku/>
              <w:wordWrap/>
              <w:overflowPunct/>
              <w:topLinePunct w:val="0"/>
              <w:autoSpaceDE/>
              <w:autoSpaceDN/>
              <w:bidi w:val="0"/>
              <w:adjustRightInd/>
              <w:snapToGrid/>
              <w:spacing w:line="400" w:lineRule="exact"/>
              <w:jc w:val="left"/>
              <w:rPr>
                <w:rFonts w:hint="eastAsia" w:ascii="汉仪书宋二KW" w:hAnsi="汉仪书宋二KW" w:eastAsia="汉仪书宋二KW" w:cs="汉仪书宋二KW"/>
                <w:i w:val="0"/>
                <w:iCs w:val="0"/>
                <w:color w:val="000000"/>
                <w:sz w:val="18"/>
                <w:szCs w:val="18"/>
                <w:u w:val="none"/>
              </w:rPr>
            </w:pPr>
          </w:p>
        </w:tc>
      </w:tr>
      <w:tr w14:paraId="41EB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D07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直播助理</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0288">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根据日程安排，配合专家播放串场 PPT、暖场视频、管理线上参会人员及会议室秩序等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B25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FF5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cs="汉仪书宋二KW"/>
                <w:i w:val="0"/>
                <w:iCs w:val="0"/>
                <w:color w:val="000000"/>
                <w:kern w:val="0"/>
                <w:sz w:val="18"/>
                <w:szCs w:val="18"/>
                <w:u w:val="none"/>
                <w:lang w:val="en-US" w:eastAsia="zh-CN" w:bidi="ar"/>
              </w:rPr>
              <w:t>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7112">
            <w:pPr>
              <w:keepNext w:val="0"/>
              <w:keepLines w:val="0"/>
              <w:pageBreakBefore w:val="0"/>
              <w:kinsoku/>
              <w:wordWrap/>
              <w:overflowPunct/>
              <w:topLinePunct w:val="0"/>
              <w:autoSpaceDE/>
              <w:autoSpaceDN/>
              <w:bidi w:val="0"/>
              <w:adjustRightInd/>
              <w:snapToGrid/>
              <w:spacing w:line="400" w:lineRule="exact"/>
              <w:jc w:val="left"/>
              <w:rPr>
                <w:rFonts w:hint="eastAsia" w:ascii="汉仪书宋二KW" w:hAnsi="汉仪书宋二KW" w:eastAsia="汉仪书宋二KW" w:cs="汉仪书宋二KW"/>
                <w:i w:val="0"/>
                <w:iCs w:val="0"/>
                <w:color w:val="000000"/>
                <w:sz w:val="18"/>
                <w:szCs w:val="18"/>
                <w:u w:val="none"/>
              </w:rPr>
            </w:pPr>
          </w:p>
        </w:tc>
      </w:tr>
      <w:tr w14:paraId="58FD4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01D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会后材料整理</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A944">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汉仪书宋二KW" w:hAnsi="汉仪书宋二KW" w:eastAsia="汉仪书宋二KW" w:cs="汉仪书宋二KW"/>
                <w:i w:val="0"/>
                <w:iCs w:val="0"/>
                <w:caps w:val="0"/>
                <w:color w:val="auto"/>
                <w:spacing w:val="0"/>
                <w:kern w:val="0"/>
                <w:sz w:val="18"/>
                <w:szCs w:val="18"/>
                <w:lang w:val="en-US" w:eastAsia="zh-CN" w:bidi="ar"/>
              </w:rPr>
            </w:pPr>
            <w:r>
              <w:rPr>
                <w:rFonts w:hint="eastAsia" w:ascii="汉仪书宋二KW" w:hAnsi="汉仪书宋二KW" w:eastAsia="汉仪书宋二KW" w:cs="汉仪书宋二KW"/>
                <w:i w:val="0"/>
                <w:iCs w:val="0"/>
                <w:color w:val="000000"/>
                <w:kern w:val="0"/>
                <w:sz w:val="18"/>
                <w:szCs w:val="18"/>
                <w:u w:val="none"/>
                <w:lang w:val="en-US" w:eastAsia="zh-CN" w:bidi="ar"/>
              </w:rPr>
              <w:t>收集整理专家劳务信息，归纳整理会议材料存档等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337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rPr>
            </w:pPr>
            <w:r>
              <w:rPr>
                <w:rFonts w:hint="eastAsia" w:ascii="汉仪书宋二KW" w:hAnsi="汉仪书宋二KW" w:eastAsia="汉仪书宋二KW" w:cs="汉仪书宋二KW"/>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1D0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汉仪书宋二KW" w:hAnsi="汉仪书宋二KW" w:eastAsia="汉仪书宋二KW" w:cs="汉仪书宋二KW"/>
                <w:i w:val="0"/>
                <w:iCs w:val="0"/>
                <w:color w:val="000000"/>
                <w:sz w:val="18"/>
                <w:szCs w:val="18"/>
                <w:u w:val="none"/>
                <w:lang w:val="en-US" w:eastAsia="zh-CN"/>
              </w:rPr>
            </w:pPr>
            <w:r>
              <w:rPr>
                <w:rFonts w:hint="eastAsia" w:cs="汉仪书宋二KW"/>
                <w:i w:val="0"/>
                <w:iCs w:val="0"/>
                <w:color w:val="000000"/>
                <w:sz w:val="18"/>
                <w:szCs w:val="18"/>
                <w:u w:val="none"/>
                <w:lang w:val="en-US" w:eastAsia="zh-CN"/>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C430">
            <w:pPr>
              <w:keepNext w:val="0"/>
              <w:keepLines w:val="0"/>
              <w:pageBreakBefore w:val="0"/>
              <w:kinsoku/>
              <w:wordWrap/>
              <w:overflowPunct/>
              <w:topLinePunct w:val="0"/>
              <w:autoSpaceDE/>
              <w:autoSpaceDN/>
              <w:bidi w:val="0"/>
              <w:adjustRightInd/>
              <w:snapToGrid/>
              <w:spacing w:line="400" w:lineRule="exact"/>
              <w:jc w:val="left"/>
              <w:rPr>
                <w:rFonts w:hint="eastAsia" w:ascii="汉仪书宋二KW" w:hAnsi="汉仪书宋二KW" w:eastAsia="汉仪书宋二KW" w:cs="汉仪书宋二KW"/>
                <w:i w:val="0"/>
                <w:iCs w:val="0"/>
                <w:color w:val="000000"/>
                <w:sz w:val="18"/>
                <w:szCs w:val="18"/>
                <w:u w:val="none"/>
              </w:rPr>
            </w:pPr>
          </w:p>
        </w:tc>
      </w:tr>
    </w:tbl>
    <w:p w14:paraId="0D1CB0AD">
      <w:pPr>
        <w:keepNext w:val="0"/>
        <w:keepLines w:val="0"/>
        <w:pageBreakBefore w:val="0"/>
        <w:widowControl w:val="0"/>
        <w:suppressLineNumbers w:val="0"/>
        <w:kinsoku/>
        <w:wordWrap/>
        <w:overflowPunct/>
        <w:topLinePunct w:val="0"/>
        <w:autoSpaceDE/>
        <w:autoSpaceDN/>
        <w:bidi w:val="0"/>
        <w:spacing w:before="0" w:beforeAutospacing="0" w:after="0" w:afterAutospacing="0" w:line="400" w:lineRule="exact"/>
        <w:ind w:left="0" w:right="0"/>
        <w:jc w:val="both"/>
        <w:rPr>
          <w:rFonts w:hint="eastAsia" w:ascii="汉仪书宋二KW" w:hAnsi="汉仪书宋二KW" w:eastAsia="汉仪书宋二KW" w:cs="汉仪书宋二KW"/>
          <w:spacing w:val="-8"/>
          <w:kern w:val="0"/>
          <w:sz w:val="20"/>
          <w:szCs w:val="20"/>
          <w:lang w:val="en-US" w:eastAsia="zh-CN" w:bidi="ar"/>
        </w:rPr>
      </w:pPr>
      <w:r>
        <w:rPr>
          <w:rFonts w:hint="eastAsia" w:ascii="汉仪书宋二KW" w:hAnsi="汉仪书宋二KW" w:eastAsia="汉仪书宋二KW" w:cs="汉仪书宋二KW"/>
          <w:spacing w:val="-8"/>
          <w:kern w:val="0"/>
          <w:sz w:val="20"/>
          <w:szCs w:val="20"/>
          <w:lang w:val="en-US" w:eastAsia="zh-CN" w:bidi="ar"/>
        </w:rPr>
        <w:t>说明：线上多人场—参与会议讲者&gt;1人，</w:t>
      </w:r>
      <w:r>
        <w:rPr>
          <w:rFonts w:hint="eastAsia" w:ascii="汉仪书宋二KW" w:hAnsi="汉仪书宋二KW" w:eastAsia="汉仪书宋二KW" w:cs="汉仪书宋二KW"/>
          <w:i w:val="0"/>
          <w:iCs w:val="0"/>
          <w:spacing w:val="-8"/>
          <w:kern w:val="0"/>
          <w:sz w:val="20"/>
          <w:szCs w:val="20"/>
          <w:lang w:val="en-US" w:eastAsia="zh-CN" w:bidi="ar"/>
        </w:rPr>
        <w:t>每场会议时长按4小时算</w:t>
      </w:r>
      <w:r>
        <w:rPr>
          <w:rFonts w:hint="eastAsia" w:ascii="汉仪书宋二KW" w:hAnsi="汉仪书宋二KW" w:eastAsia="汉仪书宋二KW" w:cs="汉仪书宋二KW"/>
          <w:spacing w:val="-8"/>
          <w:kern w:val="0"/>
          <w:sz w:val="20"/>
          <w:szCs w:val="20"/>
          <w:lang w:val="en-US" w:eastAsia="zh-CN" w:bidi="ar"/>
        </w:rPr>
        <w:t>）；线上会议直播端—商业版腾讯会议。</w:t>
      </w:r>
    </w:p>
    <w:p w14:paraId="57B36352">
      <w:pPr>
        <w:keepNext w:val="0"/>
        <w:keepLines w:val="0"/>
        <w:pageBreakBefore w:val="0"/>
        <w:widowControl w:val="0"/>
        <w:suppressLineNumbers w:val="0"/>
        <w:kinsoku/>
        <w:wordWrap/>
        <w:overflowPunct/>
        <w:topLinePunct w:val="0"/>
        <w:autoSpaceDE/>
        <w:autoSpaceDN/>
        <w:bidi w:val="0"/>
        <w:spacing w:before="0" w:beforeAutospacing="0" w:after="0" w:afterAutospacing="0" w:line="400" w:lineRule="exact"/>
        <w:ind w:left="0" w:right="0"/>
        <w:jc w:val="both"/>
        <w:rPr>
          <w:rFonts w:hint="default" w:ascii="汉仪书宋二KW" w:hAnsi="汉仪书宋二KW" w:eastAsia="汉仪书宋二KW" w:cs="汉仪书宋二KW"/>
          <w:spacing w:val="-8"/>
          <w:kern w:val="0"/>
          <w:sz w:val="20"/>
          <w:szCs w:val="20"/>
          <w:lang w:val="en-US" w:eastAsia="zh-CN" w:bidi="ar"/>
        </w:rPr>
      </w:pPr>
      <w:r>
        <w:rPr>
          <w:rFonts w:hint="eastAsia" w:cs="汉仪书宋二KW"/>
          <w:spacing w:val="-8"/>
          <w:kern w:val="0"/>
          <w:sz w:val="20"/>
          <w:szCs w:val="20"/>
          <w:lang w:val="en-US" w:eastAsia="zh-CN" w:bidi="ar"/>
        </w:rPr>
        <w:t xml:space="preserve">  </w:t>
      </w:r>
    </w:p>
    <w:p w14:paraId="74198CD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付款方式：</w:t>
      </w:r>
    </w:p>
    <w:p w14:paraId="2E697BAD">
      <w:pPr>
        <w:keepNext w:val="0"/>
        <w:keepLines w:val="0"/>
        <w:pageBreakBefore w:val="0"/>
        <w:widowControl w:val="0"/>
        <w:numPr>
          <w:ilvl w:val="0"/>
          <w:numId w:val="7"/>
        </w:numPr>
        <w:kinsoku/>
        <w:wordWrap/>
        <w:overflowPunct/>
        <w:topLinePunct w:val="0"/>
        <w:autoSpaceDE/>
        <w:autoSpaceDN/>
        <w:bidi w:val="0"/>
        <w:adjustRightInd w:val="0"/>
        <w:snapToGrid w:val="0"/>
        <w:spacing w:line="400" w:lineRule="exact"/>
        <w:ind w:left="420" w:leftChars="0"/>
        <w:textAlignment w:val="auto"/>
        <w:rPr>
          <w:rFonts w:hint="eastAsia" w:ascii="微软雅黑" w:hAnsi="微软雅黑" w:eastAsia="微软雅黑" w:cs="微软雅黑"/>
          <w:color w:val="auto"/>
          <w:lang w:val="en-US" w:eastAsia="zh-CN"/>
        </w:rPr>
      </w:pPr>
      <w:r>
        <w:rPr>
          <w:rFonts w:hint="eastAsia" w:ascii="微软雅黑" w:hAnsi="微软雅黑" w:eastAsia="微软雅黑" w:cs="微软雅黑"/>
          <w:lang w:val="en-US" w:eastAsia="zh-CN"/>
        </w:rPr>
        <w:t>第一次付款：</w:t>
      </w:r>
      <w:r>
        <w:rPr>
          <w:rFonts w:hint="eastAsia" w:ascii="微软雅黑" w:hAnsi="微软雅黑" w:eastAsia="微软雅黑" w:cs="微软雅黑"/>
          <w:color w:val="auto"/>
        </w:rPr>
        <w:t>甲方</w:t>
      </w:r>
      <w:r>
        <w:rPr>
          <w:rFonts w:hint="eastAsia" w:ascii="微软雅黑" w:hAnsi="微软雅黑" w:eastAsia="微软雅黑" w:cs="微软雅黑"/>
          <w:color w:val="auto"/>
          <w:lang w:val="en-US" w:eastAsia="zh-CN"/>
        </w:rPr>
        <w:t>于本协议签订</w:t>
      </w:r>
      <w:r>
        <w:rPr>
          <w:rFonts w:hint="eastAsia" w:ascii="微软雅黑" w:hAnsi="微软雅黑" w:eastAsia="微软雅黑" w:cs="微软雅黑"/>
          <w:color w:val="auto"/>
          <w:u w:val="single"/>
          <w:lang w:val="en-US" w:eastAsia="zh-CN"/>
        </w:rPr>
        <w:t xml:space="preserve">    后</w:t>
      </w:r>
      <w:r>
        <w:rPr>
          <w:rFonts w:hint="eastAsia" w:ascii="微软雅黑" w:hAnsi="微软雅黑" w:eastAsia="微软雅黑" w:cs="微软雅黑"/>
          <w:color w:val="auto"/>
          <w:lang w:val="en-US" w:eastAsia="zh-CN"/>
        </w:rPr>
        <w:t>支付第一笔会议服务费，甲乙双方对该期间实际发生场次（以收到活动场次资料时间为准）进行确认并计算会议服务费，甲方收到会议服务结算单和等额的增值税专用票据后于5个工作日内向乙方支付费用。</w:t>
      </w:r>
    </w:p>
    <w:p w14:paraId="2259C69E">
      <w:pPr>
        <w:keepNext w:val="0"/>
        <w:keepLines w:val="0"/>
        <w:pageBreakBefore w:val="0"/>
        <w:widowControl w:val="0"/>
        <w:numPr>
          <w:ilvl w:val="0"/>
          <w:numId w:val="7"/>
        </w:numPr>
        <w:kinsoku/>
        <w:wordWrap/>
        <w:overflowPunct/>
        <w:topLinePunct w:val="0"/>
        <w:autoSpaceDE/>
        <w:autoSpaceDN/>
        <w:bidi w:val="0"/>
        <w:adjustRightInd w:val="0"/>
        <w:snapToGrid w:val="0"/>
        <w:spacing w:line="400" w:lineRule="exact"/>
        <w:ind w:left="420" w:left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color w:val="auto"/>
          <w:lang w:val="en-US" w:eastAsia="zh-CN"/>
        </w:rPr>
        <w:t>后续付款：按自然月支付</w:t>
      </w:r>
      <w:r>
        <w:rPr>
          <w:rFonts w:hint="eastAsia" w:ascii="微软雅黑" w:hAnsi="微软雅黑" w:eastAsia="微软雅黑" w:cs="微软雅黑"/>
          <w:color w:val="auto"/>
        </w:rPr>
        <w:t>，乙方向甲方提供</w:t>
      </w:r>
      <w:r>
        <w:rPr>
          <w:rFonts w:hint="eastAsia" w:ascii="微软雅黑" w:hAnsi="微软雅黑" w:eastAsia="微软雅黑" w:cs="微软雅黑"/>
          <w:color w:val="auto"/>
          <w:lang w:val="en-US" w:eastAsia="zh-CN"/>
        </w:rPr>
        <w:t>每个自然月</w:t>
      </w:r>
      <w:r>
        <w:rPr>
          <w:rFonts w:hint="eastAsia" w:ascii="微软雅黑" w:hAnsi="微软雅黑" w:eastAsia="微软雅黑" w:cs="微软雅黑"/>
          <w:color w:val="auto"/>
        </w:rPr>
        <w:t>会议服务结算单</w:t>
      </w:r>
      <w:r>
        <w:rPr>
          <w:rFonts w:hint="eastAsia" w:ascii="微软雅黑" w:hAnsi="微软雅黑" w:eastAsia="微软雅黑" w:cs="微软雅黑"/>
          <w:color w:val="auto"/>
          <w:lang w:val="en-US" w:eastAsia="zh-CN"/>
        </w:rPr>
        <w:t>，</w:t>
      </w:r>
      <w:r>
        <w:rPr>
          <w:rFonts w:hint="eastAsia" w:ascii="微软雅黑" w:hAnsi="微软雅黑" w:eastAsia="微软雅黑" w:cs="微软雅黑"/>
          <w:color w:val="auto"/>
        </w:rPr>
        <w:t>甲乙双方确认无误后，</w:t>
      </w:r>
      <w:r>
        <w:rPr>
          <w:rFonts w:hint="eastAsia" w:ascii="微软雅黑" w:hAnsi="微软雅黑" w:eastAsia="微软雅黑" w:cs="微软雅黑"/>
          <w:color w:val="auto"/>
          <w:lang w:val="en-US" w:eastAsia="zh-CN"/>
        </w:rPr>
        <w:t>乙方向甲方提供</w:t>
      </w:r>
      <w:r>
        <w:rPr>
          <w:rFonts w:hint="eastAsia" w:ascii="微软雅黑" w:hAnsi="微软雅黑" w:eastAsia="微软雅黑" w:cs="微软雅黑"/>
          <w:color w:val="auto"/>
        </w:rPr>
        <w:t>等额的增值税专用发票，甲方于5个工作日内向乙方支付</w:t>
      </w:r>
      <w:r>
        <w:rPr>
          <w:rFonts w:hint="eastAsia" w:ascii="微软雅黑" w:hAnsi="微软雅黑" w:eastAsia="微软雅黑" w:cs="微软雅黑"/>
          <w:color w:val="auto"/>
          <w:lang w:val="en-US" w:eastAsia="zh-CN"/>
        </w:rPr>
        <w:t>每月会议</w:t>
      </w:r>
      <w:r>
        <w:rPr>
          <w:rFonts w:hint="eastAsia" w:ascii="微软雅黑" w:hAnsi="微软雅黑" w:eastAsia="微软雅黑" w:cs="微软雅黑"/>
          <w:color w:val="auto"/>
        </w:rPr>
        <w:t>服务费。</w:t>
      </w:r>
    </w:p>
    <w:p w14:paraId="45830707">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rPr>
        <w:t>协议</w:t>
      </w:r>
      <w:r>
        <w:rPr>
          <w:rFonts w:hint="eastAsia" w:ascii="微软雅黑" w:hAnsi="微软雅黑" w:eastAsia="微软雅黑" w:cs="微软雅黑"/>
          <w:lang w:val="en-US" w:eastAsia="zh-CN"/>
        </w:rPr>
        <w:t>约定，乙方对甲方提供的50个项目优选视频进行剪辑、美化并发布推广并于2026年12月31日前完成。项目视频集锦完成后，乙方提供项目集锦成果供甲方审核并根据甲方意见修改，甲方对乙方提供成果满意后，</w:t>
      </w:r>
      <w:r>
        <w:rPr>
          <w:rFonts w:hint="eastAsia" w:ascii="微软雅黑" w:hAnsi="微软雅黑" w:eastAsia="微软雅黑" w:cs="微软雅黑"/>
          <w:color w:val="auto"/>
        </w:rPr>
        <w:t>乙方向甲方提供本协议约定的</w:t>
      </w:r>
      <w:r>
        <w:rPr>
          <w:rFonts w:hint="eastAsia" w:ascii="微软雅黑" w:hAnsi="微软雅黑" w:eastAsia="微软雅黑" w:cs="微软雅黑"/>
          <w:color w:val="auto"/>
          <w:lang w:val="en-US" w:eastAsia="zh-CN"/>
        </w:rPr>
        <w:t>项目集锦制作</w:t>
      </w:r>
      <w:r>
        <w:rPr>
          <w:rFonts w:hint="eastAsia" w:ascii="微软雅黑" w:hAnsi="微软雅黑" w:eastAsia="微软雅黑" w:cs="微软雅黑"/>
          <w:color w:val="auto"/>
        </w:rPr>
        <w:t>服务结算单</w:t>
      </w:r>
      <w:r>
        <w:rPr>
          <w:rFonts w:hint="eastAsia" w:ascii="微软雅黑" w:hAnsi="微软雅黑" w:eastAsia="微软雅黑" w:cs="微软雅黑"/>
          <w:color w:val="auto"/>
          <w:lang w:val="en-US" w:eastAsia="zh-CN"/>
        </w:rPr>
        <w:t>和制作费用</w:t>
      </w:r>
      <w:r>
        <w:rPr>
          <w:rFonts w:hint="eastAsia" w:ascii="微软雅黑" w:hAnsi="微软雅黑" w:eastAsia="微软雅黑" w:cs="微软雅黑"/>
          <w:i w:val="0"/>
          <w:iCs w:val="0"/>
          <w:color w:val="000000"/>
          <w:kern w:val="0"/>
          <w:sz w:val="18"/>
          <w:szCs w:val="18"/>
          <w:highlight w:val="none"/>
          <w:u w:val="single"/>
          <w:lang w:val="en-US" w:eastAsia="zh-CN" w:bidi="ar"/>
        </w:rPr>
        <w:t xml:space="preserve">              </w:t>
      </w:r>
      <w:r>
        <w:rPr>
          <w:rFonts w:hint="eastAsia" w:ascii="微软雅黑" w:hAnsi="微软雅黑" w:eastAsia="微软雅黑" w:cs="微软雅黑"/>
          <w:i w:val="0"/>
          <w:iCs w:val="0"/>
          <w:color w:val="000000"/>
          <w:kern w:val="0"/>
          <w:sz w:val="18"/>
          <w:szCs w:val="18"/>
          <w:highlight w:val="none"/>
          <w:u w:val="none"/>
          <w:lang w:val="en-US" w:eastAsia="zh-CN" w:bidi="ar"/>
        </w:rPr>
        <w:t>元（大写：</w:t>
      </w:r>
      <w:r>
        <w:rPr>
          <w:rFonts w:hint="eastAsia" w:ascii="微软雅黑" w:hAnsi="微软雅黑" w:eastAsia="微软雅黑" w:cs="微软雅黑"/>
          <w:i w:val="0"/>
          <w:iCs w:val="0"/>
          <w:color w:val="000000"/>
          <w:kern w:val="0"/>
          <w:sz w:val="18"/>
          <w:szCs w:val="18"/>
          <w:highlight w:val="none"/>
          <w:u w:val="single"/>
          <w:lang w:val="en-US" w:eastAsia="zh-CN" w:bidi="ar"/>
        </w:rPr>
        <w:t xml:space="preserve">             </w:t>
      </w:r>
      <w:r>
        <w:rPr>
          <w:rFonts w:hint="eastAsia" w:ascii="微软雅黑" w:hAnsi="微软雅黑" w:eastAsia="微软雅黑" w:cs="微软雅黑"/>
          <w:i w:val="0"/>
          <w:iCs w:val="0"/>
          <w:color w:val="000000"/>
          <w:kern w:val="0"/>
          <w:sz w:val="18"/>
          <w:szCs w:val="18"/>
          <w:highlight w:val="none"/>
          <w:u w:val="none"/>
          <w:lang w:val="en-US" w:eastAsia="zh-CN" w:bidi="ar"/>
        </w:rPr>
        <w:t>）对应的增值税专用票据</w:t>
      </w:r>
      <w:r>
        <w:rPr>
          <w:rFonts w:hint="eastAsia" w:ascii="微软雅黑" w:hAnsi="微软雅黑" w:eastAsia="微软雅黑" w:cs="微软雅黑"/>
          <w:color w:val="auto"/>
        </w:rPr>
        <w:t>，甲方于5个工作日内向乙方支付</w:t>
      </w:r>
      <w:r>
        <w:rPr>
          <w:rFonts w:hint="eastAsia" w:ascii="微软雅黑" w:hAnsi="微软雅黑" w:eastAsia="微软雅黑" w:cs="微软雅黑"/>
          <w:color w:val="auto"/>
          <w:lang w:val="en-US" w:eastAsia="zh-CN"/>
        </w:rPr>
        <w:t>对应</w:t>
      </w:r>
      <w:r>
        <w:rPr>
          <w:rFonts w:hint="eastAsia" w:ascii="微软雅黑" w:hAnsi="微软雅黑" w:eastAsia="微软雅黑" w:cs="微软雅黑"/>
          <w:color w:val="auto"/>
        </w:rPr>
        <w:t>费用。</w:t>
      </w:r>
    </w:p>
    <w:p w14:paraId="0CEB2423">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color w:val="auto"/>
        </w:rPr>
      </w:pPr>
      <w:r>
        <w:rPr>
          <w:rFonts w:hint="eastAsia" w:ascii="微软雅黑" w:hAnsi="微软雅黑" w:eastAsia="微软雅黑" w:cs="微软雅黑"/>
          <w:color w:val="auto"/>
        </w:rPr>
        <w:t>在本次活动协议中，如存在费用增加，如发生物料和服务的增加，经甲乙双方确认后，在</w:t>
      </w:r>
      <w:r>
        <w:rPr>
          <w:rFonts w:hint="eastAsia" w:ascii="微软雅黑" w:hAnsi="微软雅黑" w:eastAsia="微软雅黑" w:cs="微软雅黑"/>
          <w:color w:val="auto"/>
          <w:lang w:val="en-US" w:eastAsia="zh-CN"/>
        </w:rPr>
        <w:t>协议</w:t>
      </w:r>
      <w:r>
        <w:rPr>
          <w:rFonts w:hint="eastAsia" w:ascii="微软雅黑" w:hAnsi="微软雅黑" w:eastAsia="微软雅黑" w:cs="微软雅黑"/>
          <w:color w:val="auto"/>
        </w:rPr>
        <w:t>预算价中进行相应增加。在协议过程中，以甲方项目对接人签字或者邮件确认为准。</w:t>
      </w:r>
    </w:p>
    <w:p w14:paraId="29491E89">
      <w:pPr>
        <w:keepNext w:val="0"/>
        <w:keepLines w:val="0"/>
        <w:pageBreakBefore w:val="0"/>
        <w:widowControl w:val="0"/>
        <w:numPr>
          <w:ilvl w:val="0"/>
          <w:numId w:val="6"/>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color w:val="auto"/>
        </w:rPr>
      </w:pPr>
      <w:r>
        <w:rPr>
          <w:rFonts w:hint="eastAsia" w:ascii="微软雅黑" w:hAnsi="微软雅黑" w:eastAsia="微软雅黑" w:cs="微软雅黑"/>
          <w:color w:val="auto"/>
        </w:rPr>
        <w:t>甲方以汇款或现金与乙方结算</w:t>
      </w:r>
      <w:r>
        <w:rPr>
          <w:rFonts w:hint="eastAsia" w:ascii="微软雅黑" w:hAnsi="微软雅黑" w:eastAsia="微软雅黑" w:cs="微软雅黑"/>
          <w:color w:val="auto"/>
          <w:lang w:eastAsia="zh-CN"/>
        </w:rPr>
        <w:t>，</w:t>
      </w:r>
      <w:r>
        <w:rPr>
          <w:rFonts w:hint="eastAsia" w:ascii="微软雅黑" w:hAnsi="微软雅黑" w:eastAsia="微软雅黑" w:cs="微软雅黑"/>
          <w:color w:val="auto"/>
        </w:rPr>
        <w:t>乙方汇款对公账户信息如下：</w:t>
      </w:r>
    </w:p>
    <w:p w14:paraId="1CC5B4E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firstLine="208" w:firstLineChars="104"/>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rPr>
        <w:t>名称：</w:t>
      </w:r>
      <w:r>
        <w:rPr>
          <w:rFonts w:hint="eastAsia" w:ascii="微软雅黑" w:hAnsi="微软雅黑" w:eastAsia="微软雅黑" w:cs="微软雅黑"/>
          <w:color w:val="auto"/>
          <w:lang w:val="en-US" w:eastAsia="zh-CN"/>
        </w:rPr>
        <w:t xml:space="preserve">     </w:t>
      </w:r>
    </w:p>
    <w:p w14:paraId="370F1A2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firstLine="208" w:firstLineChars="104"/>
        <w:textAlignment w:val="auto"/>
        <w:rPr>
          <w:rFonts w:hint="eastAsia" w:ascii="微软雅黑" w:hAnsi="微软雅黑" w:eastAsia="微软雅黑" w:cs="微软雅黑"/>
          <w:color w:val="auto"/>
          <w:lang w:eastAsia="zh-CN"/>
        </w:rPr>
      </w:pPr>
      <w:r>
        <w:rPr>
          <w:rFonts w:hint="eastAsia" w:ascii="微软雅黑" w:hAnsi="微软雅黑" w:eastAsia="微软雅黑" w:cs="微软雅黑"/>
          <w:color w:val="auto"/>
        </w:rPr>
        <w:t>开户行：</w:t>
      </w:r>
      <w:r>
        <w:rPr>
          <w:rFonts w:hint="eastAsia" w:ascii="微软雅黑" w:hAnsi="微软雅黑" w:eastAsia="微软雅黑" w:cs="微软雅黑"/>
          <w:color w:val="auto"/>
          <w:lang w:val="en-US" w:eastAsia="zh-CN"/>
        </w:rPr>
        <w:t xml:space="preserve"> </w:t>
      </w:r>
    </w:p>
    <w:p w14:paraId="7980445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420" w:leftChars="0" w:firstLine="208" w:firstLineChars="104"/>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rPr>
        <w:t>账号：</w:t>
      </w:r>
      <w:r>
        <w:rPr>
          <w:rFonts w:hint="eastAsia" w:ascii="微软雅黑" w:hAnsi="微软雅黑" w:eastAsia="微软雅黑" w:cs="微软雅黑"/>
          <w:color w:val="auto"/>
          <w:lang w:val="en-US" w:eastAsia="zh-CN"/>
        </w:rPr>
        <w:t xml:space="preserve">  </w:t>
      </w:r>
    </w:p>
    <w:p w14:paraId="4CBB5024">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协议的变更和解除</w:t>
      </w:r>
    </w:p>
    <w:p w14:paraId="4393C9A0">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双方约定，本协议一经生效，任何变更均必须经过双方书面签署后方可有效，任何一方单方做出额外或不同的条款均属无效。</w:t>
      </w:r>
    </w:p>
    <w:p w14:paraId="218B3E65">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双方经协商达成一致，可以对协议进行变更或解除。</w:t>
      </w:r>
    </w:p>
    <w:p w14:paraId="78562CA4">
      <w:pPr>
        <w:keepNext w:val="0"/>
        <w:keepLines w:val="0"/>
        <w:pageBreakBefore w:val="0"/>
        <w:widowControl w:val="0"/>
        <w:numPr>
          <w:ilvl w:val="0"/>
          <w:numId w:val="8"/>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破产或无清偿能力终止协议</w:t>
      </w:r>
    </w:p>
    <w:p w14:paraId="54EEA94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640" w:leftChars="0" w:firstLine="0"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27404EA2">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争议的解决方法</w:t>
      </w:r>
    </w:p>
    <w:p w14:paraId="7047B1AD">
      <w:pPr>
        <w:keepNext w:val="0"/>
        <w:keepLines w:val="0"/>
        <w:pageBreakBefore w:val="0"/>
        <w:widowControl w:val="0"/>
        <w:numPr>
          <w:ilvl w:val="0"/>
          <w:numId w:val="9"/>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在本协议履行过</w:t>
      </w:r>
      <w:r>
        <w:rPr>
          <w:rFonts w:hint="eastAsia" w:ascii="微软雅黑" w:hAnsi="微软雅黑" w:eastAsia="微软雅黑" w:cs="微软雅黑"/>
          <w:lang w:eastAsia="zh-CN"/>
        </w:rPr>
        <w:t>程中</w:t>
      </w:r>
      <w:r>
        <w:rPr>
          <w:rFonts w:hint="eastAsia" w:ascii="微软雅黑" w:hAnsi="微软雅黑" w:eastAsia="微软雅黑" w:cs="微软雅黑"/>
        </w:rPr>
        <w:t>发生争议，双方应本着互利、协作、负责的精神，协商解决。</w:t>
      </w:r>
    </w:p>
    <w:p w14:paraId="129F4776">
      <w:pPr>
        <w:keepNext w:val="0"/>
        <w:keepLines w:val="0"/>
        <w:pageBreakBefore w:val="0"/>
        <w:widowControl w:val="0"/>
        <w:numPr>
          <w:ilvl w:val="0"/>
          <w:numId w:val="9"/>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双方经协商、调解仍不能解决问题时，双方约定向甲方住所地有管辖权的人民法院提起诉讼。</w:t>
      </w:r>
    </w:p>
    <w:p w14:paraId="693485D1">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违约金或者损失赔偿额的计算方法</w:t>
      </w:r>
    </w:p>
    <w:p w14:paraId="49DB20FD">
      <w:pPr>
        <w:keepNext w:val="0"/>
        <w:keepLines w:val="0"/>
        <w:pageBreakBefore w:val="0"/>
        <w:widowControl w:val="0"/>
        <w:kinsoku/>
        <w:wordWrap/>
        <w:overflowPunct/>
        <w:topLinePunct w:val="0"/>
        <w:autoSpaceDE/>
        <w:autoSpaceDN/>
        <w:bidi w:val="0"/>
        <w:spacing w:line="400" w:lineRule="exact"/>
        <w:ind w:firstLine="400" w:firstLineChars="200"/>
        <w:textAlignment w:val="auto"/>
        <w:rPr>
          <w:rFonts w:hint="eastAsia" w:ascii="微软雅黑" w:hAnsi="微软雅黑" w:eastAsia="微软雅黑" w:cs="微软雅黑"/>
        </w:rPr>
      </w:pPr>
      <w:r>
        <w:rPr>
          <w:rFonts w:hint="eastAsia" w:ascii="微软雅黑" w:hAnsi="微软雅黑" w:eastAsia="微软雅黑" w:cs="微软雅黑"/>
        </w:rPr>
        <w:t>甲、乙双方违反本协议约定，违约方应当按《中华人民共和国民法典》规定，承担以下违约责任：</w:t>
      </w:r>
    </w:p>
    <w:p w14:paraId="6A1A6D15">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乙方严格按协议履约后，甲方应严格按本协议的要求履行付款义务。 </w:t>
      </w:r>
    </w:p>
    <w:p w14:paraId="5B74C153">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12089361">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0ED3CE24">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6D5520DD">
      <w:pPr>
        <w:keepNext w:val="0"/>
        <w:keepLines w:val="0"/>
        <w:pageBreakBefore w:val="0"/>
        <w:widowControl w:val="0"/>
        <w:numPr>
          <w:ilvl w:val="0"/>
          <w:numId w:val="10"/>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甲方单方面提前解除本协议，但由此给乙方造成的直接经济损失由甲方承担，</w:t>
      </w:r>
      <w:r>
        <w:rPr>
          <w:rFonts w:hint="eastAsia" w:ascii="微软雅黑" w:hAnsi="微软雅黑" w:eastAsia="微软雅黑" w:cs="微软雅黑"/>
          <w:lang w:eastAsia="zh-CN"/>
        </w:rPr>
        <w:t>并</w:t>
      </w:r>
      <w:r>
        <w:rPr>
          <w:rFonts w:hint="eastAsia" w:ascii="微软雅黑" w:hAnsi="微软雅黑" w:eastAsia="微软雅黑" w:cs="微软雅黑"/>
        </w:rPr>
        <w:t>向乙方支付总金额的80%违约赔偿金。本协议自甲方发出的书面通知到达乙方时自动终止。</w:t>
      </w:r>
    </w:p>
    <w:p w14:paraId="15806659">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权利担保</w:t>
      </w:r>
    </w:p>
    <w:p w14:paraId="6E3F99E9">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乙方保证拥有成为本合同项下适格的服务方所</w:t>
      </w:r>
      <w:r>
        <w:rPr>
          <w:rFonts w:hint="eastAsia" w:ascii="微软雅黑" w:hAnsi="微软雅黑" w:eastAsia="微软雅黑" w:cs="微软雅黑"/>
          <w:lang w:eastAsia="zh-CN"/>
        </w:rPr>
        <w:t>须具备</w:t>
      </w:r>
      <w:r>
        <w:rPr>
          <w:rFonts w:hint="eastAsia" w:ascii="微软雅黑" w:hAnsi="微软雅黑" w:eastAsia="微软雅黑" w:cs="微软雅黑"/>
        </w:rPr>
        <w:t xml:space="preserve">的任何资质和权利，并保证所提供的服务内容不会侵犯任何第三方的任何合法权利。 </w:t>
      </w:r>
    </w:p>
    <w:p w14:paraId="077EF3D8">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若因乙方原因造成费用超过上述报价的，超出部分由乙方承担，甲方不承担任何新增费用。</w:t>
      </w:r>
    </w:p>
    <w:p w14:paraId="05D35E28">
      <w:pPr>
        <w:keepNext w:val="0"/>
        <w:keepLines w:val="0"/>
        <w:pageBreakBefore w:val="0"/>
        <w:widowControl w:val="0"/>
        <w:numPr>
          <w:ilvl w:val="0"/>
          <w:numId w:val="11"/>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w:t>
      </w:r>
      <w:r>
        <w:rPr>
          <w:rFonts w:hint="eastAsia" w:ascii="微软雅黑" w:hAnsi="微软雅黑" w:eastAsia="微软雅黑" w:cs="微软雅黑"/>
          <w:lang w:eastAsia="zh-CN"/>
        </w:rPr>
        <w:t>其他所有的</w:t>
      </w:r>
      <w:r>
        <w:rPr>
          <w:rFonts w:hint="eastAsia" w:ascii="微软雅黑" w:hAnsi="微软雅黑" w:eastAsia="微软雅黑" w:cs="微软雅黑"/>
        </w:rPr>
        <w:t>损失或损害费用等）。</w:t>
      </w:r>
    </w:p>
    <w:p w14:paraId="3AB7FEAC">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不可抗力</w:t>
      </w:r>
    </w:p>
    <w:p w14:paraId="36B9B514">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不可抗力事件包括火灾、水灾、地震、台风、自然灾害、突发疫情、战争、罢工等不能预见、不能避免并不能克服的事由。</w:t>
      </w:r>
    </w:p>
    <w:p w14:paraId="6511B59E">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如发生不可抗力事件，受不可抗力事件影响的一方应在不可抗力发生后不迟于十四天内，将不可抗力事件的发生、预计延续的时间和终止情况书面通知另一方。双方同意，可据此免除全部或部分责任。</w:t>
      </w:r>
    </w:p>
    <w:p w14:paraId="781B9E82">
      <w:pPr>
        <w:keepNext w:val="0"/>
        <w:keepLines w:val="0"/>
        <w:pageBreakBefore w:val="0"/>
        <w:widowControl w:val="0"/>
        <w:numPr>
          <w:ilvl w:val="0"/>
          <w:numId w:val="12"/>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15EEAF19">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保密</w:t>
      </w:r>
    </w:p>
    <w:p w14:paraId="4A27813C">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微软雅黑" w:hAnsi="微软雅黑" w:eastAsia="微软雅黑" w:cs="微软雅黑"/>
        </w:rPr>
      </w:pPr>
      <w:r>
        <w:rPr>
          <w:rFonts w:hint="eastAsia" w:ascii="微软雅黑" w:hAnsi="微软雅黑" w:eastAsia="微软雅黑" w:cs="微软雅黑"/>
        </w:rPr>
        <w:tab/>
      </w:r>
      <w:r>
        <w:rPr>
          <w:rFonts w:hint="eastAsia" w:ascii="微软雅黑" w:hAnsi="微软雅黑" w:eastAsia="微软雅黑" w:cs="微软雅黑"/>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18EAD278">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协议声明</w:t>
      </w:r>
    </w:p>
    <w:p w14:paraId="14C93DB9">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本协议自双方法定代表人或授权代表签字并盖章之日起生效。本协议规定的甲乙双方的权利义务全部履行完毕后，本协议自然终止。</w:t>
      </w:r>
    </w:p>
    <w:p w14:paraId="36F413FD">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本协议一式叁份，甲方执贰份，乙方执壹份，具有同等法律效力。</w:t>
      </w:r>
    </w:p>
    <w:p w14:paraId="16642314">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依据本协议所指定的协议附件、补充协议及相关修订书与本协议构成一个统一的整体，与本协议具有相同的法律效力。</w:t>
      </w:r>
    </w:p>
    <w:p w14:paraId="4DE22E94">
      <w:pPr>
        <w:keepNext w:val="0"/>
        <w:keepLines w:val="0"/>
        <w:pageBreakBefore w:val="0"/>
        <w:widowControl w:val="0"/>
        <w:numPr>
          <w:ilvl w:val="0"/>
          <w:numId w:val="13"/>
        </w:numPr>
        <w:kinsoku/>
        <w:wordWrap/>
        <w:overflowPunct/>
        <w:topLinePunct w:val="0"/>
        <w:autoSpaceDE/>
        <w:autoSpaceDN/>
        <w:bidi w:val="0"/>
        <w:adjustRightInd w:val="0"/>
        <w:snapToGrid w:val="0"/>
        <w:spacing w:line="400" w:lineRule="exact"/>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本协议及其附件中未尽之事宜，可遵照中华人民共和国有关</w:t>
      </w:r>
      <w:r>
        <w:rPr>
          <w:rFonts w:hint="eastAsia" w:ascii="微软雅黑" w:hAnsi="微软雅黑" w:eastAsia="微软雅黑" w:cs="微软雅黑"/>
          <w:lang w:eastAsia="zh-CN"/>
        </w:rPr>
        <w:t>法律法规</w:t>
      </w:r>
      <w:r>
        <w:rPr>
          <w:rFonts w:hint="eastAsia" w:ascii="微软雅黑" w:hAnsi="微软雅黑" w:eastAsia="微软雅黑" w:cs="微软雅黑"/>
        </w:rPr>
        <w:t>和政策执行。</w:t>
      </w:r>
    </w:p>
    <w:p w14:paraId="6CEE33A5">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00" w:firstLineChars="200"/>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（以下无正文）</w:t>
      </w:r>
    </w:p>
    <w:p w14:paraId="6070623E">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00" w:firstLineChars="200"/>
        <w:textAlignment w:val="auto"/>
        <w:rPr>
          <w:rFonts w:hint="eastAsia" w:ascii="微软雅黑" w:hAnsi="微软雅黑" w:eastAsia="微软雅黑" w:cs="微软雅黑"/>
          <w:b/>
          <w:szCs w:val="21"/>
        </w:rPr>
      </w:pPr>
    </w:p>
    <w:p w14:paraId="77771C8F">
      <w:pPr>
        <w:keepNext w:val="0"/>
        <w:keepLines w:val="0"/>
        <w:pageBreakBefore w:val="0"/>
        <w:widowControl w:val="0"/>
        <w:kinsoku/>
        <w:wordWrap/>
        <w:overflowPunct/>
        <w:topLinePunct w:val="0"/>
        <w:autoSpaceDE/>
        <w:autoSpaceDN/>
        <w:bidi w:val="0"/>
        <w:spacing w:line="400" w:lineRule="exact"/>
        <w:textAlignment w:val="auto"/>
        <w:rPr>
          <w:rFonts w:hint="default" w:ascii="微软雅黑" w:hAnsi="微软雅黑" w:eastAsia="微软雅黑" w:cs="微软雅黑"/>
          <w:b/>
          <w:szCs w:val="21"/>
          <w:lang w:val="en-US" w:eastAsia="zh-CN"/>
        </w:rPr>
      </w:pPr>
      <w:r>
        <w:rPr>
          <w:rFonts w:hint="eastAsia" w:ascii="微软雅黑" w:hAnsi="微软雅黑" w:eastAsia="微软雅黑" w:cs="微软雅黑"/>
          <w:b/>
          <w:szCs w:val="21"/>
        </w:rPr>
        <w:t>甲方（盖章）：</w:t>
      </w:r>
      <w:r>
        <w:rPr>
          <w:rFonts w:hint="eastAsia" w:ascii="微软雅黑" w:hAnsi="微软雅黑" w:eastAsia="微软雅黑" w:cs="微软雅黑"/>
          <w:b/>
          <w:szCs w:val="21"/>
          <w:lang w:eastAsia="zh-CN"/>
        </w:rPr>
        <w:t>四川省健康促进基金会</w:t>
      </w:r>
      <w:r>
        <w:rPr>
          <w:rFonts w:hint="eastAsia" w:ascii="微软雅黑" w:hAnsi="微软雅黑" w:eastAsia="微软雅黑" w:cs="微软雅黑"/>
          <w:b/>
          <w:szCs w:val="21"/>
        </w:rPr>
        <w:t xml:space="preserve">  </w:t>
      </w:r>
      <w:r>
        <w:rPr>
          <w:rFonts w:hint="eastAsia" w:ascii="微软雅黑" w:hAnsi="微软雅黑" w:eastAsia="微软雅黑" w:cs="微软雅黑"/>
          <w:b/>
          <w:sz w:val="24"/>
        </w:rPr>
        <w:t xml:space="preserve"> </w:t>
      </w:r>
      <w:r>
        <w:rPr>
          <w:rFonts w:hint="eastAsia" w:ascii="微软雅黑" w:hAnsi="微软雅黑" w:eastAsia="微软雅黑" w:cs="微软雅黑"/>
          <w:b/>
          <w:sz w:val="24"/>
          <w:lang w:val="en-US" w:eastAsia="zh-CN"/>
        </w:rPr>
        <w:t xml:space="preserve">   </w:t>
      </w:r>
      <w:r>
        <w:rPr>
          <w:rFonts w:hint="eastAsia" w:ascii="微软雅黑" w:hAnsi="微软雅黑" w:eastAsia="微软雅黑" w:cs="微软雅黑"/>
          <w:b/>
          <w:sz w:val="24"/>
        </w:rPr>
        <w:t xml:space="preserve"> </w:t>
      </w:r>
      <w:r>
        <w:rPr>
          <w:rFonts w:hint="eastAsia" w:ascii="微软雅黑" w:hAnsi="微软雅黑" w:eastAsia="微软雅黑" w:cs="微软雅黑"/>
          <w:b/>
          <w:szCs w:val="21"/>
        </w:rPr>
        <w:t xml:space="preserve">   乙方（盖章） ：</w:t>
      </w:r>
      <w:r>
        <w:rPr>
          <w:rFonts w:hint="eastAsia" w:ascii="微软雅黑" w:hAnsi="微软雅黑" w:eastAsia="微软雅黑" w:cs="微软雅黑"/>
          <w:b/>
          <w:szCs w:val="21"/>
          <w:lang w:val="en-US" w:eastAsia="zh-CN"/>
        </w:rPr>
        <w:t xml:space="preserve">  </w:t>
      </w:r>
    </w:p>
    <w:p w14:paraId="667FAD0B">
      <w:pPr>
        <w:keepNext w:val="0"/>
        <w:keepLines w:val="0"/>
        <w:pageBreakBefore w:val="0"/>
        <w:kinsoku/>
        <w:wordWrap/>
        <w:overflowPunct/>
        <w:topLinePunct w:val="0"/>
        <w:autoSpaceDE/>
        <w:autoSpaceDN/>
        <w:bidi w:val="0"/>
        <w:spacing w:line="400" w:lineRule="exact"/>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授权代表签名：                               授权代表签名：</w:t>
      </w:r>
    </w:p>
    <w:p w14:paraId="27B76288">
      <w:pPr>
        <w:keepNext w:val="0"/>
        <w:keepLines w:val="0"/>
        <w:pageBreakBefore w:val="0"/>
        <w:kinsoku/>
        <w:wordWrap/>
        <w:overflowPunct/>
        <w:topLinePunct w:val="0"/>
        <w:autoSpaceDE/>
        <w:autoSpaceDN/>
        <w:bidi w:val="0"/>
        <w:spacing w:line="400" w:lineRule="exact"/>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签订日期：</w:t>
      </w:r>
      <w:r>
        <w:rPr>
          <w:rFonts w:hint="eastAsia" w:ascii="微软雅黑" w:hAnsi="微软雅黑" w:eastAsia="微软雅黑" w:cs="微软雅黑"/>
          <w:b/>
          <w:szCs w:val="21"/>
          <w:lang w:val="en-US" w:eastAsia="zh-CN"/>
        </w:rPr>
        <w:t xml:space="preserve">    </w:t>
      </w:r>
      <w:r>
        <w:rPr>
          <w:rFonts w:hint="eastAsia" w:ascii="微软雅黑" w:hAnsi="微软雅黑" w:eastAsia="微软雅黑" w:cs="微软雅黑"/>
          <w:b/>
          <w:szCs w:val="21"/>
        </w:rPr>
        <w:t>年   月    日                 签订日期：</w:t>
      </w:r>
      <w:r>
        <w:rPr>
          <w:rFonts w:hint="eastAsia" w:ascii="微软雅黑" w:hAnsi="微软雅黑" w:eastAsia="微软雅黑" w:cs="微软雅黑"/>
          <w:b/>
          <w:szCs w:val="21"/>
          <w:lang w:val="en-US" w:eastAsia="zh-CN"/>
        </w:rPr>
        <w:t xml:space="preserve">    </w:t>
      </w:r>
      <w:r>
        <w:rPr>
          <w:rFonts w:hint="eastAsia" w:ascii="微软雅黑" w:hAnsi="微软雅黑" w:eastAsia="微软雅黑" w:cs="微软雅黑"/>
          <w:b/>
          <w:szCs w:val="21"/>
        </w:rPr>
        <w:t>年    月     日</w:t>
      </w:r>
    </w:p>
    <w:p w14:paraId="124478DD">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b/>
          <w:szCs w:val="21"/>
        </w:rPr>
      </w:pPr>
    </w:p>
    <w:p w14:paraId="686054D4">
      <w:pPr>
        <w:rPr>
          <w:rStyle w:val="14"/>
          <w:rFonts w:hint="eastAsia" w:ascii="Cambria" w:hAnsi="Cambria"/>
          <w:b/>
          <w:kern w:val="0"/>
          <w:szCs w:val="36"/>
          <w:lang w:val="en-US" w:eastAsia="zh-CN"/>
        </w:rPr>
      </w:pPr>
      <w:r>
        <w:rPr>
          <w:rStyle w:val="14"/>
          <w:rFonts w:hint="eastAsia" w:ascii="Cambria" w:hAnsi="Cambria"/>
          <w:b/>
          <w:kern w:val="0"/>
          <w:szCs w:val="36"/>
          <w:lang w:val="en-US" w:eastAsia="zh-CN"/>
        </w:rPr>
        <w:br w:type="page"/>
      </w:r>
    </w:p>
    <w:p w14:paraId="4CC76458">
      <w:pPr>
        <w:jc w:val="left"/>
        <w:rPr>
          <w:rStyle w:val="14"/>
          <w:rFonts w:hint="eastAsia" w:ascii="黑体" w:hAnsi="黑体" w:eastAsia="黑体" w:cs="黑体"/>
          <w:b w:val="0"/>
          <w:bCs/>
          <w:kern w:val="0"/>
          <w:szCs w:val="36"/>
          <w:lang w:val="en-US" w:eastAsia="zh-CN"/>
        </w:rPr>
      </w:pPr>
      <w:r>
        <w:rPr>
          <w:rStyle w:val="14"/>
          <w:rFonts w:hint="eastAsia" w:ascii="黑体" w:hAnsi="黑体" w:eastAsia="黑体" w:cs="黑体"/>
          <w:b w:val="0"/>
          <w:bCs/>
          <w:kern w:val="0"/>
          <w:szCs w:val="36"/>
          <w:lang w:val="en-US" w:eastAsia="zh-CN"/>
        </w:rPr>
        <w:t>附件2：响应文件格式</w:t>
      </w:r>
    </w:p>
    <w:p w14:paraId="4B2F9281">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黑体" w:hAnsi="黑体" w:eastAsia="黑体" w:cs="黑体"/>
          <w:b w:val="0"/>
          <w:bCs w:val="0"/>
          <w:sz w:val="36"/>
          <w:szCs w:val="36"/>
          <w:lang w:val="en-US" w:eastAsia="zh-CN"/>
        </w:rPr>
      </w:pPr>
    </w:p>
    <w:p w14:paraId="6A6E4023">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黑体" w:hAnsi="黑体" w:eastAsia="黑体" w:cs="黑体"/>
          <w:b w:val="0"/>
          <w:bCs w:val="0"/>
          <w:sz w:val="36"/>
          <w:szCs w:val="36"/>
          <w:lang w:val="en-US" w:eastAsia="zh-CN"/>
        </w:rPr>
      </w:pPr>
    </w:p>
    <w:p w14:paraId="2B3120A6">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四川省健康促进基金会</w:t>
      </w:r>
    </w:p>
    <w:p w14:paraId="5D4E9C37">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推动医疗体系高质量发展与健康促进项目－</w:t>
      </w:r>
    </w:p>
    <w:p w14:paraId="09014B1E">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肠癌规范化诊疗专家交流会</w:t>
      </w:r>
    </w:p>
    <w:p w14:paraId="5DE17B46">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会议服务供应商采购</w:t>
      </w:r>
    </w:p>
    <w:p w14:paraId="65DFE8D3">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1E323F84">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46D9B3A1">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629E0646">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5A08E97F">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61652F84">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27B43D07">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2836BB7F">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比 选</w:t>
      </w:r>
      <w:r>
        <w:rPr>
          <w:rFonts w:hint="eastAsia" w:ascii="宋体" w:hAnsi="宋体" w:eastAsia="宋体" w:cs="宋体"/>
          <w:b/>
          <w:bCs/>
          <w:sz w:val="44"/>
          <w:szCs w:val="44"/>
        </w:rPr>
        <w:t xml:space="preserve"> </w:t>
      </w:r>
      <w:r>
        <w:rPr>
          <w:rFonts w:hint="eastAsia" w:ascii="宋体" w:hAnsi="宋体" w:eastAsia="宋体" w:cs="宋体"/>
          <w:b/>
          <w:bCs/>
          <w:sz w:val="44"/>
          <w:szCs w:val="44"/>
          <w:lang w:val="en-US" w:eastAsia="zh-CN"/>
        </w:rPr>
        <w:t xml:space="preserve">响 应 </w:t>
      </w:r>
      <w:r>
        <w:rPr>
          <w:rFonts w:hint="eastAsia" w:ascii="宋体" w:hAnsi="宋体" w:eastAsia="宋体" w:cs="宋体"/>
          <w:b/>
          <w:bCs/>
          <w:sz w:val="44"/>
          <w:szCs w:val="44"/>
        </w:rPr>
        <w:t>文 件</w:t>
      </w:r>
    </w:p>
    <w:p w14:paraId="32B02F8E">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2C32A3F4">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7D57CA6A">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44E2D589">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18F34569">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 xml:space="preserve"> </w:t>
      </w:r>
    </w:p>
    <w:p w14:paraId="3AFDC24D">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宋体" w:hAnsi="宋体" w:eastAsia="宋体" w:cs="宋体"/>
          <w:b/>
          <w:bCs/>
          <w:sz w:val="44"/>
          <w:szCs w:val="44"/>
          <w:lang w:val="en-US" w:eastAsia="zh-CN"/>
        </w:rPr>
      </w:pPr>
    </w:p>
    <w:p w14:paraId="4985229A">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竞</w:t>
      </w:r>
      <w:r>
        <w:rPr>
          <w:rFonts w:hint="eastAsia" w:ascii="仿宋" w:hAnsi="仿宋" w:eastAsia="仿宋" w:cs="仿宋"/>
          <w:b/>
          <w:bCs/>
          <w:sz w:val="30"/>
          <w:szCs w:val="30"/>
        </w:rPr>
        <w:t xml:space="preserve">  选  人：</w:t>
      </w:r>
      <w:r>
        <w:rPr>
          <w:rFonts w:hint="eastAsia" w:ascii="仿宋" w:hAnsi="仿宋" w:eastAsia="仿宋" w:cs="仿宋"/>
          <w:b w:val="0"/>
          <w:bCs w:val="0"/>
          <w:sz w:val="30"/>
          <w:szCs w:val="30"/>
          <w:u w:val="single"/>
          <w:lang w:val="en-US" w:eastAsia="zh-CN"/>
        </w:rPr>
        <w:t>XXXXXXXXXXXXXXXXX</w:t>
      </w:r>
    </w:p>
    <w:p w14:paraId="75B1995C">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cs="仿宋"/>
          <w:b/>
          <w:bCs/>
          <w:sz w:val="30"/>
          <w:szCs w:val="30"/>
        </w:rPr>
      </w:pPr>
    </w:p>
    <w:p w14:paraId="3D2D6461">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cs="仿宋"/>
          <w:b/>
          <w:bCs/>
          <w:sz w:val="30"/>
          <w:szCs w:val="30"/>
        </w:rPr>
      </w:pPr>
    </w:p>
    <w:p w14:paraId="158BBF61">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cs="仿宋"/>
          <w:b/>
          <w:bCs/>
          <w:sz w:val="30"/>
          <w:szCs w:val="30"/>
        </w:rPr>
      </w:pPr>
    </w:p>
    <w:p w14:paraId="6E72CEA4">
      <w:pPr>
        <w:keepNext w:val="0"/>
        <w:keepLines w:val="0"/>
        <w:pageBreakBefore w:val="0"/>
        <w:widowControl w:val="0"/>
        <w:kinsoku/>
        <w:wordWrap/>
        <w:overflowPunct/>
        <w:topLinePunct w:val="0"/>
        <w:autoSpaceDE/>
        <w:autoSpaceDN/>
        <w:bidi w:val="0"/>
        <w:adjustRightInd/>
        <w:snapToGrid/>
        <w:ind w:left="0" w:leftChars="0"/>
        <w:jc w:val="center"/>
        <w:textAlignment w:val="auto"/>
        <w:rPr>
          <w:rFonts w:ascii="方正仿宋_GBK" w:eastAsia="方正仿宋_GBK"/>
          <w:sz w:val="30"/>
          <w:szCs w:val="30"/>
        </w:rPr>
      </w:pPr>
      <w:r>
        <w:rPr>
          <w:rFonts w:hint="eastAsia" w:ascii="仿宋" w:hAnsi="仿宋" w:eastAsia="仿宋" w:cs="仿宋"/>
          <w:b/>
          <w:bCs/>
          <w:sz w:val="30"/>
          <w:szCs w:val="30"/>
          <w:lang w:eastAsia="zh-CN"/>
        </w:rPr>
        <w:t>二○二</w:t>
      </w:r>
      <w:r>
        <w:rPr>
          <w:rFonts w:hint="eastAsia" w:ascii="仿宋" w:hAnsi="仿宋" w:eastAsia="仿宋" w:cs="仿宋"/>
          <w:b/>
          <w:bCs/>
          <w:sz w:val="30"/>
          <w:szCs w:val="30"/>
          <w:lang w:val="en-US" w:eastAsia="zh-CN"/>
        </w:rPr>
        <w:t>五</w:t>
      </w:r>
      <w:r>
        <w:rPr>
          <w:rFonts w:hint="eastAsia" w:ascii="仿宋" w:hAnsi="仿宋" w:eastAsia="仿宋" w:cs="仿宋"/>
          <w:b/>
          <w:bCs/>
          <w:sz w:val="30"/>
          <w:szCs w:val="30"/>
        </w:rPr>
        <w:t>年</w:t>
      </w:r>
      <w:r>
        <w:rPr>
          <w:rFonts w:hint="eastAsia" w:ascii="仿宋" w:hAnsi="仿宋" w:eastAsia="仿宋" w:cs="仿宋"/>
          <w:b/>
          <w:bCs/>
          <w:sz w:val="30"/>
          <w:szCs w:val="30"/>
          <w:lang w:val="en-US" w:eastAsia="zh-CN"/>
        </w:rPr>
        <w:t>十二</w:t>
      </w:r>
      <w:r>
        <w:rPr>
          <w:rFonts w:hint="eastAsia" w:ascii="仿宋" w:hAnsi="仿宋" w:eastAsia="仿宋" w:cs="仿宋"/>
          <w:b/>
          <w:bCs/>
          <w:sz w:val="30"/>
          <w:szCs w:val="30"/>
        </w:rPr>
        <w:t>月</w:t>
      </w:r>
    </w:p>
    <w:p w14:paraId="1B46318D">
      <w:pPr>
        <w:widowControl/>
        <w:jc w:val="left"/>
        <w:rPr>
          <w:kern w:val="0"/>
        </w:rPr>
      </w:pPr>
    </w:p>
    <w:p w14:paraId="4107310B">
      <w:pPr>
        <w:rPr>
          <w:rStyle w:val="14"/>
          <w:rFonts w:hint="eastAsia" w:ascii="Cambria" w:hAnsi="Cambria"/>
          <w:b/>
          <w:kern w:val="0"/>
          <w:szCs w:val="36"/>
          <w:lang w:eastAsia="zh-CN"/>
        </w:rPr>
      </w:pPr>
    </w:p>
    <w:sdt>
      <w:sdtPr>
        <w:rPr>
          <w:rFonts w:hint="eastAsia" w:ascii="方正仿宋_GB2312" w:hAnsi="方正仿宋_GB2312" w:eastAsia="方正仿宋_GB2312" w:cs="方正仿宋_GB2312"/>
          <w:sz w:val="21"/>
          <w:lang w:val="en-US" w:eastAsia="zh-CN" w:bidi="ar-SA"/>
        </w:rPr>
        <w:id w:val="147465562"/>
        <w15:color w:val="DBDBDB"/>
        <w:docPartObj>
          <w:docPartGallery w:val="Table of Contents"/>
          <w:docPartUnique/>
        </w:docPartObj>
      </w:sdtPr>
      <w:sdtEndPr>
        <w:rPr>
          <w:rFonts w:hint="eastAsia" w:ascii="汉仪书宋二KW" w:hAnsi="汉仪书宋二KW" w:eastAsia="汉仪书宋二KW" w:cs="汉仪书宋二KW"/>
          <w:kern w:val="0"/>
          <w:sz w:val="21"/>
          <w:lang w:val="en-US" w:eastAsia="zh-CN" w:bidi="ar-SA"/>
        </w:rPr>
      </w:sdtEndPr>
      <w:sdtContent>
        <w:p w14:paraId="3BDC58F1">
          <w:pPr>
            <w:keepNext w:val="0"/>
            <w:keepLines w:val="0"/>
            <w:pageBreakBefore w:val="0"/>
            <w:kinsoku/>
            <w:wordWrap/>
            <w:overflowPunct/>
            <w:topLinePunct w:val="0"/>
            <w:autoSpaceDE/>
            <w:autoSpaceDN/>
            <w:bidi w:val="0"/>
            <w:adjustRightInd/>
            <w:snapToGrid/>
            <w:spacing w:before="0" w:beforeLines="0" w:after="0" w:afterLines="0" w:line="480" w:lineRule="auto"/>
            <w:ind w:left="0" w:leftChars="0" w:right="0" w:rightChars="0" w:firstLine="0" w:firstLineChars="0"/>
            <w:jc w:val="center"/>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8"/>
              <w:szCs w:val="28"/>
            </w:rPr>
            <w:t>目录</w:t>
          </w:r>
        </w:p>
        <w:p w14:paraId="03A83340">
          <w:pPr>
            <w:pStyle w:val="8"/>
            <w:keepNext w:val="0"/>
            <w:keepLines w:val="0"/>
            <w:pageBreakBefore w:val="0"/>
            <w:tabs>
              <w:tab w:val="right" w:leader="dot" w:pos="8307"/>
            </w:tabs>
            <w:kinsoku/>
            <w:wordWrap/>
            <w:overflowPunct/>
            <w:topLinePunct w:val="0"/>
            <w:autoSpaceDE/>
            <w:autoSpaceDN/>
            <w:bidi w:val="0"/>
            <w:adjustRightInd/>
            <w:snapToGrid/>
            <w:spacing w:line="480" w:lineRule="auto"/>
            <w:textAlignment w:val="auto"/>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kern w:val="0"/>
            </w:rPr>
            <w:fldChar w:fldCharType="begin"/>
          </w:r>
          <w:r>
            <w:rPr>
              <w:rFonts w:hint="eastAsia" w:ascii="方正仿宋_GB2312" w:hAnsi="方正仿宋_GB2312" w:eastAsia="方正仿宋_GB2312" w:cs="方正仿宋_GB2312"/>
              <w:kern w:val="0"/>
            </w:rPr>
            <w:instrText xml:space="preserve">TOC \o "1-9" \h \u </w:instrText>
          </w:r>
          <w:r>
            <w:rPr>
              <w:rFonts w:hint="eastAsia" w:ascii="方正仿宋_GB2312" w:hAnsi="方正仿宋_GB2312" w:eastAsia="方正仿宋_GB2312" w:cs="方正仿宋_GB2312"/>
              <w:kern w:val="0"/>
            </w:rPr>
            <w:fldChar w:fldCharType="separate"/>
          </w:r>
          <w:r>
            <w:rPr>
              <w:rFonts w:hint="eastAsia" w:ascii="方正仿宋_GB2312" w:hAnsi="方正仿宋_GB2312" w:eastAsia="方正仿宋_GB2312" w:cs="方正仿宋_GB2312"/>
              <w:kern w:val="0"/>
              <w:sz w:val="21"/>
              <w:szCs w:val="21"/>
            </w:rPr>
            <w:fldChar w:fldCharType="begin"/>
          </w:r>
          <w:r>
            <w:rPr>
              <w:rFonts w:hint="eastAsia" w:ascii="方正仿宋_GB2312" w:hAnsi="方正仿宋_GB2312" w:eastAsia="方正仿宋_GB2312" w:cs="方正仿宋_GB2312"/>
              <w:kern w:val="0"/>
              <w:sz w:val="21"/>
              <w:szCs w:val="21"/>
            </w:rPr>
            <w:instrText xml:space="preserve"> HYPERLINK \l _Toc19550 </w:instrText>
          </w:r>
          <w:r>
            <w:rPr>
              <w:rFonts w:hint="eastAsia" w:ascii="方正仿宋_GB2312" w:hAnsi="方正仿宋_GB2312" w:eastAsia="方正仿宋_GB2312" w:cs="方正仿宋_GB2312"/>
              <w:kern w:val="0"/>
              <w:sz w:val="21"/>
              <w:szCs w:val="21"/>
            </w:rPr>
            <w:fldChar w:fldCharType="separate"/>
          </w:r>
          <w:r>
            <w:rPr>
              <w:rFonts w:hint="eastAsia" w:ascii="方正仿宋_GB2312" w:hAnsi="方正仿宋_GB2312" w:eastAsia="方正仿宋_GB2312" w:cs="方正仿宋_GB2312"/>
              <w:kern w:val="0"/>
              <w:sz w:val="21"/>
              <w:szCs w:val="21"/>
            </w:rPr>
            <w:t xml:space="preserve">一、 </w:t>
          </w:r>
          <w:r>
            <w:rPr>
              <w:rFonts w:hint="eastAsia" w:ascii="方正仿宋_GB2312" w:hAnsi="方正仿宋_GB2312" w:eastAsia="方正仿宋_GB2312" w:cs="方正仿宋_GB2312"/>
              <w:kern w:val="0"/>
              <w:sz w:val="21"/>
              <w:szCs w:val="21"/>
              <w:lang w:val="en-US" w:eastAsia="zh-CN"/>
            </w:rPr>
            <w:t>公司营业执照</w:t>
          </w:r>
          <w:r>
            <w:rPr>
              <w:rFonts w:hint="eastAsia" w:ascii="方正仿宋_GB2312" w:hAnsi="方正仿宋_GB2312" w:eastAsia="方正仿宋_GB2312" w:cs="方正仿宋_GB2312"/>
              <w:sz w:val="21"/>
              <w:szCs w:val="21"/>
            </w:rPr>
            <w:tab/>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kern w:val="0"/>
              <w:sz w:val="21"/>
              <w:szCs w:val="21"/>
            </w:rPr>
            <w:fldChar w:fldCharType="end"/>
          </w:r>
        </w:p>
        <w:p w14:paraId="22B799FF">
          <w:pPr>
            <w:pStyle w:val="8"/>
            <w:keepNext w:val="0"/>
            <w:keepLines w:val="0"/>
            <w:pageBreakBefore w:val="0"/>
            <w:tabs>
              <w:tab w:val="right" w:leader="dot" w:pos="8307"/>
            </w:tabs>
            <w:kinsoku/>
            <w:wordWrap/>
            <w:overflowPunct/>
            <w:topLinePunct w:val="0"/>
            <w:autoSpaceDE/>
            <w:autoSpaceDN/>
            <w:bidi w:val="0"/>
            <w:adjustRightInd/>
            <w:snapToGrid/>
            <w:spacing w:line="480" w:lineRule="auto"/>
            <w:textAlignment w:val="auto"/>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kern w:val="0"/>
              <w:sz w:val="21"/>
              <w:szCs w:val="21"/>
            </w:rPr>
            <w:fldChar w:fldCharType="begin"/>
          </w:r>
          <w:r>
            <w:rPr>
              <w:rFonts w:hint="eastAsia" w:ascii="方正仿宋_GB2312" w:hAnsi="方正仿宋_GB2312" w:eastAsia="方正仿宋_GB2312" w:cs="方正仿宋_GB2312"/>
              <w:kern w:val="0"/>
              <w:sz w:val="21"/>
              <w:szCs w:val="21"/>
            </w:rPr>
            <w:instrText xml:space="preserve"> HYPERLINK \l _Toc2675 </w:instrText>
          </w:r>
          <w:r>
            <w:rPr>
              <w:rFonts w:hint="eastAsia" w:ascii="方正仿宋_GB2312" w:hAnsi="方正仿宋_GB2312" w:eastAsia="方正仿宋_GB2312" w:cs="方正仿宋_GB2312"/>
              <w:kern w:val="0"/>
              <w:sz w:val="21"/>
              <w:szCs w:val="21"/>
            </w:rPr>
            <w:fldChar w:fldCharType="separate"/>
          </w:r>
          <w:r>
            <w:rPr>
              <w:rFonts w:hint="eastAsia" w:ascii="方正仿宋_GB2312" w:hAnsi="方正仿宋_GB2312" w:eastAsia="方正仿宋_GB2312" w:cs="方正仿宋_GB2312"/>
              <w:bCs w:val="0"/>
              <w:kern w:val="0"/>
              <w:sz w:val="21"/>
              <w:szCs w:val="21"/>
              <w:lang w:val="en-US" w:eastAsia="zh-CN"/>
            </w:rPr>
            <w:t xml:space="preserve">二、 </w:t>
          </w:r>
          <w:r>
            <w:rPr>
              <w:rFonts w:hint="eastAsia" w:ascii="方正仿宋_GB2312" w:hAnsi="方正仿宋_GB2312" w:eastAsia="方正仿宋_GB2312" w:cs="方正仿宋_GB2312"/>
              <w:bCs w:val="0"/>
              <w:kern w:val="0"/>
              <w:sz w:val="21"/>
              <w:szCs w:val="21"/>
              <w:highlight w:val="none"/>
              <w:lang w:val="en-US" w:eastAsia="zh-CN"/>
            </w:rPr>
            <w:t>法定代表人证明文件及授权书</w:t>
          </w:r>
          <w:r>
            <w:rPr>
              <w:rFonts w:hint="eastAsia" w:ascii="方正仿宋_GB2312" w:hAnsi="方正仿宋_GB2312" w:eastAsia="方正仿宋_GB2312" w:cs="方正仿宋_GB2312"/>
              <w:sz w:val="21"/>
              <w:szCs w:val="21"/>
            </w:rPr>
            <w:tab/>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kern w:val="0"/>
              <w:sz w:val="21"/>
              <w:szCs w:val="21"/>
            </w:rPr>
            <w:fldChar w:fldCharType="end"/>
          </w:r>
        </w:p>
        <w:p w14:paraId="4613D82D">
          <w:pPr>
            <w:pStyle w:val="8"/>
            <w:keepNext w:val="0"/>
            <w:keepLines w:val="0"/>
            <w:pageBreakBefore w:val="0"/>
            <w:tabs>
              <w:tab w:val="right" w:leader="dot" w:pos="8307"/>
            </w:tabs>
            <w:kinsoku/>
            <w:wordWrap/>
            <w:overflowPunct/>
            <w:topLinePunct w:val="0"/>
            <w:autoSpaceDE/>
            <w:autoSpaceDN/>
            <w:bidi w:val="0"/>
            <w:adjustRightInd/>
            <w:snapToGrid/>
            <w:spacing w:line="480" w:lineRule="auto"/>
            <w:textAlignment w:val="auto"/>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kern w:val="0"/>
              <w:sz w:val="21"/>
              <w:szCs w:val="21"/>
            </w:rPr>
            <w:fldChar w:fldCharType="begin"/>
          </w:r>
          <w:r>
            <w:rPr>
              <w:rFonts w:hint="eastAsia" w:ascii="方正仿宋_GB2312" w:hAnsi="方正仿宋_GB2312" w:eastAsia="方正仿宋_GB2312" w:cs="方正仿宋_GB2312"/>
              <w:kern w:val="0"/>
              <w:sz w:val="21"/>
              <w:szCs w:val="21"/>
            </w:rPr>
            <w:instrText xml:space="preserve"> HYPERLINK \l _Toc21359 </w:instrText>
          </w:r>
          <w:r>
            <w:rPr>
              <w:rFonts w:hint="eastAsia" w:ascii="方正仿宋_GB2312" w:hAnsi="方正仿宋_GB2312" w:eastAsia="方正仿宋_GB2312" w:cs="方正仿宋_GB2312"/>
              <w:kern w:val="0"/>
              <w:sz w:val="21"/>
              <w:szCs w:val="21"/>
            </w:rPr>
            <w:fldChar w:fldCharType="separate"/>
          </w:r>
          <w:r>
            <w:rPr>
              <w:rFonts w:hint="eastAsia" w:ascii="方正仿宋_GB2312" w:hAnsi="方正仿宋_GB2312" w:eastAsia="方正仿宋_GB2312" w:cs="方正仿宋_GB2312"/>
              <w:bCs w:val="0"/>
              <w:kern w:val="0"/>
              <w:sz w:val="21"/>
              <w:szCs w:val="21"/>
              <w:lang w:val="en-US" w:eastAsia="zh-CN"/>
            </w:rPr>
            <w:t>三、</w:t>
          </w:r>
          <w:r>
            <w:rPr>
              <w:rFonts w:hint="eastAsia" w:ascii="方正仿宋_GB2312" w:hAnsi="方正仿宋_GB2312" w:eastAsia="方正仿宋_GB2312" w:cs="方正仿宋_GB2312"/>
              <w:bCs w:val="0"/>
              <w:kern w:val="0"/>
              <w:sz w:val="21"/>
              <w:szCs w:val="21"/>
            </w:rPr>
            <w:t>承诺函</w:t>
          </w:r>
          <w:r>
            <w:rPr>
              <w:rFonts w:hint="eastAsia" w:ascii="方正仿宋_GB2312" w:hAnsi="方正仿宋_GB2312" w:eastAsia="方正仿宋_GB2312" w:cs="方正仿宋_GB2312"/>
              <w:sz w:val="21"/>
              <w:szCs w:val="21"/>
            </w:rPr>
            <w:tab/>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kern w:val="0"/>
              <w:sz w:val="21"/>
              <w:szCs w:val="21"/>
            </w:rPr>
            <w:fldChar w:fldCharType="end"/>
          </w:r>
        </w:p>
        <w:p w14:paraId="6B1CAD79">
          <w:pPr>
            <w:pStyle w:val="8"/>
            <w:widowControl/>
            <w:tabs>
              <w:tab w:val="right" w:leader="dot" w:pos="8307"/>
            </w:tabs>
            <w:spacing w:line="480" w:lineRule="auto"/>
            <w:jc w:val="left"/>
            <w:rPr>
              <w:kern w:val="0"/>
            </w:rPr>
            <w:sectPr>
              <w:footerReference r:id="rId3" w:type="default"/>
              <w:pgSz w:w="11907" w:h="16839"/>
              <w:pgMar w:top="1440" w:right="1800" w:bottom="1440" w:left="1800" w:header="720" w:footer="720" w:gutter="0"/>
              <w:pgNumType w:fmt="decimal" w:start="1"/>
              <w:cols w:space="720" w:num="1"/>
            </w:sectPr>
          </w:pPr>
          <w:r>
            <w:rPr>
              <w:rFonts w:hint="eastAsia" w:ascii="方正仿宋_GB2312" w:hAnsi="方正仿宋_GB2312" w:eastAsia="方正仿宋_GB2312" w:cs="方正仿宋_GB2312"/>
              <w:kern w:val="0"/>
              <w:sz w:val="21"/>
              <w:szCs w:val="21"/>
            </w:rPr>
            <w:fldChar w:fldCharType="begin"/>
          </w:r>
          <w:r>
            <w:rPr>
              <w:rFonts w:hint="eastAsia" w:ascii="方正仿宋_GB2312" w:hAnsi="方正仿宋_GB2312" w:eastAsia="方正仿宋_GB2312" w:cs="方正仿宋_GB2312"/>
              <w:kern w:val="0"/>
              <w:sz w:val="21"/>
              <w:szCs w:val="21"/>
            </w:rPr>
            <w:instrText xml:space="preserve"> HYPERLINK \l _Toc30310 </w:instrText>
          </w:r>
          <w:r>
            <w:rPr>
              <w:rFonts w:hint="eastAsia" w:ascii="方正仿宋_GB2312" w:hAnsi="方正仿宋_GB2312" w:eastAsia="方正仿宋_GB2312" w:cs="方正仿宋_GB2312"/>
              <w:kern w:val="0"/>
              <w:sz w:val="21"/>
              <w:szCs w:val="21"/>
            </w:rPr>
            <w:fldChar w:fldCharType="separate"/>
          </w:r>
          <w:r>
            <w:rPr>
              <w:rFonts w:hint="eastAsia" w:ascii="方正仿宋_GB2312" w:hAnsi="方正仿宋_GB2312" w:eastAsia="方正仿宋_GB2312" w:cs="方正仿宋_GB2312"/>
              <w:bCs w:val="0"/>
              <w:kern w:val="0"/>
              <w:sz w:val="21"/>
              <w:szCs w:val="21"/>
              <w:lang w:val="en-US" w:eastAsia="zh-CN"/>
            </w:rPr>
            <w:t>四、</w:t>
          </w:r>
          <w:r>
            <w:rPr>
              <w:rFonts w:hint="eastAsia" w:ascii="方正仿宋_GB2312" w:hAnsi="方正仿宋_GB2312" w:eastAsia="方正仿宋_GB2312" w:cs="方正仿宋_GB2312"/>
              <w:bCs w:val="0"/>
              <w:kern w:val="0"/>
              <w:sz w:val="21"/>
              <w:szCs w:val="21"/>
              <w:highlight w:val="none"/>
              <w:lang w:val="en-US" w:eastAsia="zh-CN"/>
            </w:rPr>
            <w:t>投标分项（明细）报价表</w:t>
          </w:r>
          <w:r>
            <w:rPr>
              <w:rFonts w:hint="eastAsia" w:ascii="方正仿宋_GB2312" w:hAnsi="方正仿宋_GB2312" w:eastAsia="方正仿宋_GB2312" w:cs="方正仿宋_GB2312"/>
              <w:sz w:val="21"/>
              <w:szCs w:val="21"/>
            </w:rPr>
            <w:tab/>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kern w:val="0"/>
              <w:sz w:val="21"/>
              <w:szCs w:val="21"/>
            </w:rPr>
            <w:fldChar w:fldCharType="end"/>
          </w:r>
          <w:r>
            <w:rPr>
              <w:rFonts w:hint="eastAsia" w:ascii="方正仿宋_GB2312" w:hAnsi="方正仿宋_GB2312" w:eastAsia="方正仿宋_GB2312" w:cs="方正仿宋_GB2312"/>
              <w:kern w:val="0"/>
            </w:rPr>
            <w:fldChar w:fldCharType="end"/>
          </w:r>
        </w:p>
      </w:sdtContent>
    </w:sdt>
    <w:p w14:paraId="24F54AA1">
      <w:pPr>
        <w:pStyle w:val="10"/>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outlineLvl w:val="0"/>
        <w:rPr>
          <w:rStyle w:val="14"/>
          <w:rFonts w:hint="eastAsia" w:ascii="宋体" w:hAnsi="宋体" w:eastAsia="宋体" w:cs="宋体"/>
          <w:b/>
          <w:kern w:val="0"/>
          <w:sz w:val="44"/>
          <w:szCs w:val="44"/>
        </w:rPr>
      </w:pPr>
      <w:bookmarkStart w:id="1" w:name="_Toc19550"/>
      <w:r>
        <w:rPr>
          <w:rStyle w:val="14"/>
          <w:rFonts w:hint="eastAsia" w:ascii="宋体" w:hAnsi="宋体" w:eastAsia="宋体" w:cs="宋体"/>
          <w:b/>
          <w:kern w:val="0"/>
          <w:sz w:val="44"/>
          <w:szCs w:val="44"/>
          <w:lang w:val="en-US" w:eastAsia="zh-CN"/>
        </w:rPr>
        <w:t>公司营业执照</w:t>
      </w:r>
      <w:bookmarkEnd w:id="1"/>
      <w:bookmarkStart w:id="2" w:name="_Toc11292"/>
    </w:p>
    <w:bookmarkEnd w:id="2"/>
    <w:p w14:paraId="725298EC">
      <w:pPr>
        <w:spacing w:before="0" w:after="0"/>
        <w:jc w:val="center"/>
        <w:rPr>
          <w:rFonts w:hint="eastAsia" w:ascii="汉仪书宋二KW" w:hAnsi="汉仪书宋二KW" w:eastAsia="汉仪书宋二KW" w:cs="汉仪书宋二KW"/>
          <w:bCs w:val="0"/>
          <w:color w:val="auto"/>
          <w:kern w:val="0"/>
          <w:sz w:val="44"/>
          <w:szCs w:val="44"/>
          <w:highlight w:val="none"/>
          <w:lang w:val="en-US" w:eastAsia="zh-CN"/>
        </w:rPr>
      </w:pPr>
      <w:r>
        <w:rPr>
          <w:rFonts w:hint="eastAsia" w:ascii="汉仪书宋二KW" w:hAnsi="汉仪书宋二KW" w:eastAsia="汉仪书宋二KW" w:cs="汉仪书宋二KW"/>
          <w:bCs w:val="0"/>
          <w:color w:val="auto"/>
          <w:kern w:val="0"/>
          <w:sz w:val="44"/>
          <w:szCs w:val="44"/>
          <w:highlight w:val="none"/>
          <w:lang w:val="en-US" w:eastAsia="zh-CN"/>
        </w:rPr>
        <w:br w:type="page"/>
      </w:r>
    </w:p>
    <w:p w14:paraId="1CFA405E">
      <w:pPr>
        <w:pStyle w:val="10"/>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outlineLvl w:val="0"/>
        <w:rPr>
          <w:rStyle w:val="14"/>
          <w:rFonts w:hint="eastAsia" w:ascii="宋体" w:hAnsi="宋体" w:eastAsia="宋体" w:cs="宋体"/>
          <w:b/>
          <w:kern w:val="0"/>
          <w:sz w:val="44"/>
          <w:szCs w:val="44"/>
          <w:lang w:val="en-US" w:eastAsia="zh-CN"/>
        </w:rPr>
      </w:pPr>
      <w:r>
        <w:rPr>
          <w:rStyle w:val="14"/>
          <w:rFonts w:hint="eastAsia" w:ascii="宋体" w:hAnsi="宋体" w:eastAsia="宋体" w:cs="宋体"/>
          <w:b/>
          <w:kern w:val="0"/>
          <w:sz w:val="44"/>
          <w:szCs w:val="44"/>
          <w:lang w:val="en-US" w:eastAsia="zh-CN"/>
        </w:rPr>
        <w:t>法定代表人证明文件及授权书</w:t>
      </w:r>
    </w:p>
    <w:p w14:paraId="421AD88C">
      <w:pPr>
        <w:numPr>
          <w:ilvl w:val="0"/>
          <w:numId w:val="0"/>
        </w:numPr>
        <w:rPr>
          <w:rFonts w:hint="default"/>
          <w:lang w:val="en-US" w:eastAsia="zh-CN"/>
        </w:rPr>
      </w:pPr>
    </w:p>
    <w:p w14:paraId="7ADFE04B">
      <w:pPr>
        <w:adjustRightInd w:val="0"/>
        <w:snapToGrid w:val="0"/>
        <w:spacing w:line="360" w:lineRule="auto"/>
        <w:ind w:firstLine="400" w:firstLineChars="200"/>
        <w:rPr>
          <w:rFonts w:hint="eastAsia" w:ascii="汉仪书宋二KW" w:hAnsi="汉仪书宋二KW" w:eastAsia="汉仪书宋二KW" w:cs="汉仪书宋二KW"/>
          <w:szCs w:val="21"/>
        </w:rPr>
      </w:pPr>
      <w:r>
        <w:rPr>
          <w:rFonts w:hint="eastAsia" w:ascii="汉仪书宋二KW" w:hAnsi="汉仪书宋二KW" w:eastAsia="汉仪书宋二KW" w:cs="汉仪书宋二KW"/>
          <w:szCs w:val="21"/>
        </w:rPr>
        <w:t>【</w:t>
      </w:r>
      <w:r>
        <w:rPr>
          <w:rFonts w:hint="eastAsia" w:cs="汉仪书宋二KW"/>
          <w:szCs w:val="21"/>
          <w:lang w:val="en-US" w:eastAsia="zh-CN"/>
        </w:rPr>
        <w:t xml:space="preserve">      </w:t>
      </w:r>
      <w:r>
        <w:rPr>
          <w:rFonts w:hint="eastAsia" w:ascii="汉仪书宋二KW" w:hAnsi="汉仪书宋二KW" w:eastAsia="汉仪书宋二KW" w:cs="汉仪书宋二KW"/>
          <w:szCs w:val="21"/>
        </w:rPr>
        <w:t>】，身份证号码为【</w:t>
      </w:r>
      <w:r>
        <w:rPr>
          <w:rFonts w:hint="eastAsia" w:cs="汉仪书宋二KW"/>
          <w:szCs w:val="21"/>
          <w:lang w:val="en-US" w:eastAsia="zh-CN"/>
        </w:rPr>
        <w:t xml:space="preserve">              </w:t>
      </w:r>
      <w:r>
        <w:rPr>
          <w:rFonts w:hint="eastAsia" w:ascii="汉仪书宋二KW" w:hAnsi="汉仪书宋二KW" w:eastAsia="汉仪书宋二KW" w:cs="汉仪书宋二KW"/>
          <w:szCs w:val="21"/>
        </w:rPr>
        <w:t>】，担任我司【</w:t>
      </w:r>
      <w:r>
        <w:rPr>
          <w:rFonts w:hint="eastAsia" w:cs="汉仪书宋二KW"/>
          <w:szCs w:val="21"/>
          <w:lang w:val="en-US" w:eastAsia="zh-CN"/>
        </w:rPr>
        <w:t xml:space="preserve">       </w:t>
      </w:r>
      <w:r>
        <w:rPr>
          <w:rFonts w:hint="eastAsia" w:ascii="汉仪书宋二KW" w:hAnsi="汉仪书宋二KW" w:eastAsia="汉仪书宋二KW" w:cs="汉仪书宋二KW"/>
          <w:szCs w:val="21"/>
        </w:rPr>
        <w:t>】职务，是我司的法定代表人</w:t>
      </w:r>
      <w:r>
        <w:rPr>
          <w:rFonts w:hint="eastAsia" w:ascii="汉仪书宋二KW" w:hAnsi="汉仪书宋二KW" w:eastAsia="汉仪书宋二KW" w:cs="汉仪书宋二KW"/>
        </w:rPr>
        <w:t>（单位负责人）</w:t>
      </w:r>
      <w:r>
        <w:rPr>
          <w:rFonts w:hint="eastAsia" w:ascii="汉仪书宋二KW" w:hAnsi="汉仪书宋二KW" w:eastAsia="汉仪书宋二KW" w:cs="汉仪书宋二KW"/>
          <w:szCs w:val="21"/>
        </w:rPr>
        <w:t>；就</w:t>
      </w:r>
      <w:r>
        <w:rPr>
          <w:rFonts w:hint="eastAsia" w:ascii="汉仪书宋二KW" w:hAnsi="汉仪书宋二KW" w:eastAsia="汉仪书宋二KW" w:cs="汉仪书宋二KW"/>
          <w:b/>
          <w:bCs/>
          <w:szCs w:val="21"/>
          <w:u w:val="single"/>
          <w:lang w:val="en-US" w:eastAsia="zh-CN"/>
        </w:rPr>
        <w:t xml:space="preserve"> </w:t>
      </w:r>
      <w:r>
        <w:rPr>
          <w:rFonts w:hint="eastAsia" w:cs="汉仪书宋二KW"/>
          <w:b/>
          <w:bCs/>
          <w:szCs w:val="21"/>
          <w:u w:val="single"/>
          <w:lang w:val="en-US" w:eastAsia="zh-CN"/>
        </w:rPr>
        <w:t>推动医疗体系高质量发展与健康促进项目－肠癌规范化诊疗专家交流会</w:t>
      </w:r>
      <w:r>
        <w:rPr>
          <w:rFonts w:hint="eastAsia" w:ascii="汉仪书宋二KW" w:hAnsi="汉仪书宋二KW" w:eastAsia="汉仪书宋二KW" w:cs="汉仪书宋二KW"/>
          <w:b/>
          <w:bCs/>
          <w:szCs w:val="21"/>
          <w:u w:val="single"/>
          <w:lang w:val="en-US" w:eastAsia="zh-CN"/>
        </w:rPr>
        <w:t xml:space="preserve">会议服务供应商采购 </w:t>
      </w:r>
      <w:r>
        <w:rPr>
          <w:rFonts w:hint="eastAsia" w:ascii="汉仪书宋二KW" w:hAnsi="汉仪书宋二KW" w:eastAsia="汉仪书宋二KW" w:cs="汉仪书宋二KW"/>
          <w:szCs w:val="21"/>
        </w:rPr>
        <w:t>项目投标事宜，授权【</w:t>
      </w:r>
      <w:r>
        <w:rPr>
          <w:rFonts w:hint="eastAsia" w:cs="汉仪书宋二KW"/>
          <w:szCs w:val="21"/>
          <w:lang w:val="en-US" w:eastAsia="zh-CN"/>
        </w:rPr>
        <w:t xml:space="preserve">      </w:t>
      </w:r>
      <w:r>
        <w:rPr>
          <w:rFonts w:hint="eastAsia" w:ascii="汉仪书宋二KW" w:hAnsi="汉仪书宋二KW" w:eastAsia="汉仪书宋二KW" w:cs="汉仪书宋二KW"/>
          <w:szCs w:val="21"/>
        </w:rPr>
        <w:t>】，身份证号码【</w:t>
      </w:r>
      <w:r>
        <w:rPr>
          <w:rFonts w:hint="eastAsia" w:cs="汉仪书宋二KW"/>
          <w:szCs w:val="21"/>
          <w:lang w:val="en-US" w:eastAsia="zh-CN"/>
        </w:rPr>
        <w:t xml:space="preserve">              </w:t>
      </w:r>
      <w:r>
        <w:rPr>
          <w:rFonts w:hint="eastAsia" w:ascii="汉仪书宋二KW" w:hAnsi="汉仪书宋二KW" w:eastAsia="汉仪书宋二KW" w:cs="汉仪书宋二KW"/>
          <w:szCs w:val="21"/>
        </w:rPr>
        <w:t>】以本公司名义全权处理一切与之有关的事务。该被授权人代表我公司所签署的一切文件，本公司均予以确认并承担法律责任。</w:t>
      </w:r>
    </w:p>
    <w:p w14:paraId="1CAC3054">
      <w:pPr>
        <w:adjustRightInd w:val="0"/>
        <w:snapToGrid w:val="0"/>
        <w:spacing w:line="360" w:lineRule="auto"/>
        <w:ind w:firstLine="400" w:firstLineChars="200"/>
        <w:rPr>
          <w:rFonts w:hint="eastAsia" w:ascii="汉仪书宋二KW" w:hAnsi="汉仪书宋二KW" w:eastAsia="汉仪书宋二KW" w:cs="汉仪书宋二KW"/>
          <w:szCs w:val="21"/>
        </w:rPr>
      </w:pPr>
      <w:r>
        <w:rPr>
          <w:rFonts w:hint="eastAsia" w:ascii="汉仪书宋二KW" w:hAnsi="汉仪书宋二KW" w:eastAsia="汉仪书宋二KW" w:cs="汉仪书宋二KW"/>
          <w:szCs w:val="21"/>
        </w:rPr>
        <w:t xml:space="preserve">本授权书于 </w:t>
      </w:r>
      <w:r>
        <w:rPr>
          <w:rFonts w:hint="eastAsia" w:cs="汉仪书宋二KW"/>
          <w:szCs w:val="21"/>
          <w:lang w:val="en-US" w:eastAsia="zh-CN"/>
        </w:rPr>
        <w:t xml:space="preserve">  </w:t>
      </w:r>
      <w:r>
        <w:rPr>
          <w:rFonts w:hint="eastAsia" w:ascii="汉仪书宋二KW" w:hAnsi="汉仪书宋二KW" w:eastAsia="汉仪书宋二KW" w:cs="汉仪书宋二KW"/>
          <w:szCs w:val="21"/>
        </w:rPr>
        <w:t>年</w:t>
      </w:r>
      <w:r>
        <w:rPr>
          <w:rFonts w:hint="eastAsia" w:cs="汉仪书宋二KW"/>
          <w:szCs w:val="21"/>
          <w:lang w:val="en-US" w:eastAsia="zh-CN"/>
        </w:rPr>
        <w:t xml:space="preserve">  </w:t>
      </w:r>
      <w:r>
        <w:rPr>
          <w:rFonts w:hint="eastAsia" w:ascii="汉仪书宋二KW" w:hAnsi="汉仪书宋二KW" w:eastAsia="汉仪书宋二KW" w:cs="汉仪书宋二KW"/>
          <w:szCs w:val="21"/>
        </w:rPr>
        <w:t>月</w:t>
      </w:r>
      <w:r>
        <w:rPr>
          <w:rFonts w:hint="eastAsia" w:cs="汉仪书宋二KW"/>
          <w:szCs w:val="21"/>
          <w:lang w:val="en-US" w:eastAsia="zh-CN"/>
        </w:rPr>
        <w:t xml:space="preserve">  </w:t>
      </w:r>
      <w:r>
        <w:rPr>
          <w:rFonts w:hint="eastAsia" w:ascii="汉仪书宋二KW" w:hAnsi="汉仪书宋二KW" w:eastAsia="汉仪书宋二KW" w:cs="汉仪书宋二KW"/>
          <w:szCs w:val="21"/>
        </w:rPr>
        <w:t>日签字生效。</w:t>
      </w:r>
    </w:p>
    <w:p w14:paraId="24B711C5">
      <w:pPr>
        <w:adjustRightInd w:val="0"/>
        <w:snapToGrid w:val="0"/>
        <w:spacing w:line="360" w:lineRule="auto"/>
        <w:ind w:firstLine="400" w:firstLineChars="200"/>
        <w:rPr>
          <w:rFonts w:hint="eastAsia" w:ascii="汉仪书宋二KW" w:hAnsi="汉仪书宋二KW" w:eastAsia="汉仪书宋二KW" w:cs="汉仪书宋二KW"/>
          <w:szCs w:val="21"/>
        </w:rPr>
      </w:pPr>
      <w:r>
        <w:rPr>
          <w:rFonts w:hint="eastAsia" w:ascii="汉仪书宋二KW" w:hAnsi="汉仪书宋二KW" w:eastAsia="汉仪书宋二KW" w:cs="汉仪书宋二KW"/>
          <w:szCs w:val="21"/>
        </w:rPr>
        <w:t>本授权书有效期至项目结束。</w:t>
      </w:r>
    </w:p>
    <w:p w14:paraId="675FC60E">
      <w:pPr>
        <w:adjustRightInd w:val="0"/>
        <w:snapToGrid w:val="0"/>
        <w:spacing w:line="360" w:lineRule="auto"/>
        <w:ind w:firstLine="400" w:firstLineChars="200"/>
        <w:rPr>
          <w:rFonts w:hint="eastAsia" w:ascii="汉仪书宋二KW" w:hAnsi="汉仪书宋二KW" w:eastAsia="汉仪书宋二KW" w:cs="汉仪书宋二KW"/>
          <w:szCs w:val="21"/>
        </w:rPr>
      </w:pPr>
      <w:r>
        <w:rPr>
          <w:rFonts w:hint="eastAsia" w:ascii="汉仪书宋二KW" w:hAnsi="汉仪书宋二KW" w:eastAsia="汉仪书宋二KW" w:cs="汉仪书宋二KW"/>
          <w:szCs w:val="21"/>
        </w:rPr>
        <w:t>特此授权。</w:t>
      </w:r>
    </w:p>
    <w:p w14:paraId="38D2D07E">
      <w:pPr>
        <w:spacing w:line="360" w:lineRule="auto"/>
        <w:ind w:right="105" w:firstLine="400" w:firstLineChars="200"/>
        <w:jc w:val="left"/>
        <w:rPr>
          <w:rFonts w:hint="eastAsia" w:ascii="汉仪书宋二KW" w:hAnsi="汉仪书宋二KW" w:eastAsia="汉仪书宋二KW" w:cs="汉仪书宋二KW"/>
          <w:szCs w:val="21"/>
        </w:rPr>
      </w:pPr>
      <w:r>
        <w:rPr>
          <w:rFonts w:hint="eastAsia" w:ascii="汉仪书宋二KW" w:hAnsi="汉仪书宋二KW" w:eastAsia="汉仪书宋二KW" w:cs="汉仪书宋二KW"/>
          <w:szCs w:val="21"/>
        </w:rPr>
        <w:t>附：法定代表人（单位负责人）身份证复印件及委托代理人身份证复印件</w:t>
      </w:r>
    </w:p>
    <w:tbl>
      <w:tblPr>
        <w:tblStyle w:val="11"/>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8FAF2F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6B0A6C86">
            <w:pPr>
              <w:spacing w:line="360" w:lineRule="auto"/>
              <w:ind w:right="105"/>
              <w:jc w:val="center"/>
              <w:rPr>
                <w:rFonts w:hint="eastAsia" w:ascii="汉仪书宋二KW" w:hAnsi="汉仪书宋二KW" w:eastAsia="汉仪书宋二KW" w:cs="汉仪书宋二KW"/>
                <w:kern w:val="0"/>
                <w:sz w:val="20"/>
                <w:szCs w:val="21"/>
              </w:rPr>
            </w:pPr>
            <w:r>
              <w:rPr>
                <w:rFonts w:hint="eastAsia" w:ascii="汉仪书宋二KW" w:hAnsi="汉仪书宋二KW" w:eastAsia="汉仪书宋二KW" w:cs="汉仪书宋二KW"/>
                <w:kern w:val="0"/>
                <w:sz w:val="20"/>
                <w:szCs w:val="21"/>
              </w:rPr>
              <w:t>法定代表人</w:t>
            </w:r>
          </w:p>
          <w:p w14:paraId="7DE130E6">
            <w:pPr>
              <w:spacing w:line="360" w:lineRule="auto"/>
              <w:ind w:right="105"/>
              <w:jc w:val="center"/>
              <w:rPr>
                <w:rFonts w:hint="eastAsia" w:ascii="汉仪书宋二KW" w:hAnsi="汉仪书宋二KW" w:eastAsia="汉仪书宋二KW" w:cs="汉仪书宋二KW"/>
                <w:kern w:val="0"/>
                <w:sz w:val="20"/>
                <w:szCs w:val="21"/>
              </w:rPr>
            </w:pPr>
            <w:r>
              <w:rPr>
                <w:rFonts w:hint="eastAsia" w:ascii="汉仪书宋二KW" w:hAnsi="汉仪书宋二KW" w:eastAsia="汉仪书宋二KW" w:cs="汉仪书宋二KW"/>
                <w:kern w:val="0"/>
                <w:sz w:val="20"/>
                <w:szCs w:val="21"/>
              </w:rPr>
              <w:t>（单位负责人）</w:t>
            </w:r>
          </w:p>
        </w:tc>
        <w:tc>
          <w:tcPr>
            <w:tcW w:w="4876" w:type="dxa"/>
            <w:vAlign w:val="center"/>
          </w:tcPr>
          <w:p w14:paraId="658758BA">
            <w:pPr>
              <w:spacing w:line="360" w:lineRule="auto"/>
              <w:ind w:right="105"/>
              <w:jc w:val="center"/>
              <w:rPr>
                <w:rFonts w:hint="eastAsia" w:ascii="汉仪书宋二KW" w:hAnsi="汉仪书宋二KW" w:eastAsia="汉仪书宋二KW" w:cs="汉仪书宋二KW"/>
                <w:kern w:val="0"/>
                <w:sz w:val="20"/>
                <w:szCs w:val="21"/>
              </w:rPr>
            </w:pPr>
          </w:p>
        </w:tc>
        <w:tc>
          <w:tcPr>
            <w:tcW w:w="4876" w:type="dxa"/>
            <w:vAlign w:val="center"/>
          </w:tcPr>
          <w:p w14:paraId="5DA1C3F8">
            <w:pPr>
              <w:spacing w:line="360" w:lineRule="auto"/>
              <w:ind w:right="105"/>
              <w:jc w:val="center"/>
              <w:rPr>
                <w:rFonts w:hint="eastAsia" w:ascii="汉仪书宋二KW" w:hAnsi="汉仪书宋二KW" w:eastAsia="汉仪书宋二KW" w:cs="汉仪书宋二KW"/>
                <w:kern w:val="0"/>
                <w:sz w:val="20"/>
                <w:szCs w:val="21"/>
              </w:rPr>
            </w:pPr>
            <w:r>
              <w:rPr>
                <w:rFonts w:hint="eastAsia" w:ascii="汉仪书宋二KW" w:hAnsi="汉仪书宋二KW" w:eastAsia="汉仪书宋二KW" w:cs="汉仪书宋二KW"/>
                <w:kern w:val="0"/>
                <w:sz w:val="20"/>
                <w:szCs w:val="21"/>
              </w:rPr>
              <w:t>反面</w:t>
            </w:r>
          </w:p>
        </w:tc>
      </w:tr>
      <w:tr w14:paraId="07F2A91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6ED941AA">
            <w:pPr>
              <w:spacing w:line="360" w:lineRule="auto"/>
              <w:ind w:right="105"/>
              <w:jc w:val="center"/>
              <w:rPr>
                <w:rFonts w:hint="eastAsia" w:ascii="汉仪书宋二KW" w:hAnsi="汉仪书宋二KW" w:eastAsia="汉仪书宋二KW" w:cs="汉仪书宋二KW"/>
                <w:kern w:val="0"/>
                <w:sz w:val="20"/>
                <w:szCs w:val="21"/>
              </w:rPr>
            </w:pPr>
            <w:r>
              <w:rPr>
                <w:rFonts w:hint="eastAsia" w:ascii="汉仪书宋二KW" w:hAnsi="汉仪书宋二KW" w:eastAsia="汉仪书宋二KW" w:cs="汉仪书宋二KW"/>
                <w:kern w:val="0"/>
                <w:sz w:val="20"/>
                <w:szCs w:val="21"/>
              </w:rPr>
              <w:t>委托代理人</w:t>
            </w:r>
          </w:p>
        </w:tc>
        <w:tc>
          <w:tcPr>
            <w:tcW w:w="4876" w:type="dxa"/>
            <w:vAlign w:val="center"/>
          </w:tcPr>
          <w:p w14:paraId="720CCD2E">
            <w:pPr>
              <w:spacing w:line="360" w:lineRule="auto"/>
              <w:ind w:right="105"/>
              <w:jc w:val="center"/>
              <w:rPr>
                <w:rFonts w:hint="eastAsia" w:ascii="汉仪书宋二KW" w:hAnsi="汉仪书宋二KW" w:eastAsia="汉仪书宋二KW" w:cs="汉仪书宋二KW"/>
                <w:kern w:val="0"/>
                <w:sz w:val="20"/>
                <w:szCs w:val="21"/>
              </w:rPr>
            </w:pPr>
          </w:p>
        </w:tc>
        <w:tc>
          <w:tcPr>
            <w:tcW w:w="4876" w:type="dxa"/>
            <w:vAlign w:val="center"/>
          </w:tcPr>
          <w:p w14:paraId="188B7B29">
            <w:pPr>
              <w:spacing w:line="360" w:lineRule="auto"/>
              <w:ind w:right="105"/>
              <w:jc w:val="center"/>
              <w:rPr>
                <w:rFonts w:hint="eastAsia" w:ascii="汉仪书宋二KW" w:hAnsi="汉仪书宋二KW" w:eastAsia="汉仪书宋二KW" w:cs="汉仪书宋二KW"/>
                <w:kern w:val="0"/>
                <w:sz w:val="20"/>
                <w:szCs w:val="21"/>
              </w:rPr>
            </w:pPr>
          </w:p>
        </w:tc>
      </w:tr>
    </w:tbl>
    <w:p w14:paraId="23BC2395">
      <w:pPr>
        <w:adjustRightInd w:val="0"/>
        <w:snapToGrid w:val="0"/>
        <w:spacing w:line="360" w:lineRule="auto"/>
        <w:rPr>
          <w:rFonts w:hint="eastAsia" w:ascii="汉仪书宋二KW" w:hAnsi="汉仪书宋二KW" w:eastAsia="汉仪书宋二KW" w:cs="汉仪书宋二KW"/>
          <w:sz w:val="10"/>
          <w:szCs w:val="10"/>
        </w:rPr>
      </w:pPr>
    </w:p>
    <w:p w14:paraId="4E4ABA5F">
      <w:pPr>
        <w:adjustRightInd w:val="0"/>
        <w:snapToGrid w:val="0"/>
        <w:spacing w:line="360" w:lineRule="auto"/>
        <w:rPr>
          <w:rFonts w:hint="default" w:ascii="汉仪书宋二KW" w:hAnsi="汉仪书宋二KW" w:eastAsia="汉仪书宋二KW" w:cs="汉仪书宋二KW"/>
          <w:szCs w:val="21"/>
          <w:lang w:val="en-US"/>
        </w:rPr>
      </w:pPr>
      <w:r>
        <w:rPr>
          <w:rFonts w:hint="eastAsia" w:ascii="汉仪书宋二KW" w:hAnsi="汉仪书宋二KW" w:eastAsia="汉仪书宋二KW" w:cs="汉仪书宋二KW"/>
          <w:szCs w:val="21"/>
        </w:rPr>
        <w:t>投标</w:t>
      </w:r>
      <w:r>
        <w:rPr>
          <w:rFonts w:hint="eastAsia" w:cs="汉仪书宋二KW"/>
          <w:szCs w:val="21"/>
          <w:lang w:val="en-US" w:eastAsia="zh-CN"/>
        </w:rPr>
        <w:t>供应商</w:t>
      </w:r>
      <w:r>
        <w:rPr>
          <w:rFonts w:hint="eastAsia" w:ascii="汉仪书宋二KW" w:hAnsi="汉仪书宋二KW" w:eastAsia="汉仪书宋二KW" w:cs="汉仪书宋二KW"/>
          <w:szCs w:val="21"/>
        </w:rPr>
        <w:t>名称（公章）：</w:t>
      </w:r>
    </w:p>
    <w:p w14:paraId="3ED79345">
      <w:pPr>
        <w:adjustRightInd w:val="0"/>
        <w:snapToGrid w:val="0"/>
        <w:spacing w:line="360" w:lineRule="auto"/>
        <w:rPr>
          <w:rFonts w:hint="eastAsia" w:ascii="汉仪书宋二KW" w:hAnsi="汉仪书宋二KW" w:eastAsia="汉仪书宋二KW" w:cs="汉仪书宋二KW"/>
          <w:sz w:val="10"/>
          <w:szCs w:val="10"/>
        </w:rPr>
      </w:pPr>
    </w:p>
    <w:p w14:paraId="171186BD">
      <w:pPr>
        <w:adjustRightInd w:val="0"/>
        <w:snapToGrid w:val="0"/>
        <w:spacing w:line="360" w:lineRule="auto"/>
        <w:rPr>
          <w:rFonts w:hint="eastAsia" w:ascii="汉仪书宋二KW" w:hAnsi="汉仪书宋二KW" w:eastAsia="汉仪书宋二KW" w:cs="汉仪书宋二KW"/>
          <w:szCs w:val="21"/>
          <w:lang w:eastAsia="zh-CN"/>
        </w:rPr>
      </w:pPr>
      <w:r>
        <w:rPr>
          <w:rFonts w:hint="eastAsia" w:ascii="汉仪书宋二KW" w:hAnsi="汉仪书宋二KW" w:eastAsia="汉仪书宋二KW" w:cs="汉仪书宋二KW"/>
          <w:szCs w:val="21"/>
        </w:rPr>
        <w:t>法定代表人</w:t>
      </w:r>
      <w:r>
        <w:rPr>
          <w:rFonts w:hint="eastAsia" w:ascii="汉仪书宋二KW" w:hAnsi="汉仪书宋二KW" w:eastAsia="汉仪书宋二KW" w:cs="汉仪书宋二KW"/>
        </w:rPr>
        <w:t>（单位负责人）</w:t>
      </w:r>
      <w:r>
        <w:rPr>
          <w:rFonts w:hint="eastAsia" w:ascii="汉仪书宋二KW" w:hAnsi="汉仪书宋二KW" w:eastAsia="汉仪书宋二KW" w:cs="汉仪书宋二KW"/>
          <w:szCs w:val="21"/>
        </w:rPr>
        <w:t>签字：</w:t>
      </w:r>
    </w:p>
    <w:p w14:paraId="3A1427D8">
      <w:pPr>
        <w:adjustRightInd w:val="0"/>
        <w:snapToGrid w:val="0"/>
        <w:spacing w:line="360" w:lineRule="auto"/>
        <w:rPr>
          <w:rFonts w:hint="eastAsia" w:ascii="汉仪书宋二KW" w:hAnsi="汉仪书宋二KW" w:eastAsia="汉仪书宋二KW" w:cs="汉仪书宋二KW"/>
          <w:sz w:val="10"/>
          <w:szCs w:val="10"/>
        </w:rPr>
      </w:pPr>
    </w:p>
    <w:p w14:paraId="691B187B">
      <w:pPr>
        <w:adjustRightInd w:val="0"/>
        <w:snapToGrid w:val="0"/>
        <w:spacing w:line="360" w:lineRule="auto"/>
        <w:rPr>
          <w:rFonts w:hint="eastAsia" w:ascii="汉仪书宋二KW" w:hAnsi="汉仪书宋二KW" w:eastAsia="汉仪书宋二KW" w:cs="汉仪书宋二KW"/>
          <w:szCs w:val="21"/>
        </w:rPr>
      </w:pPr>
      <w:r>
        <w:rPr>
          <w:rFonts w:hint="eastAsia" w:ascii="汉仪书宋二KW" w:hAnsi="汉仪书宋二KW" w:eastAsia="汉仪书宋二KW" w:cs="汉仪书宋二KW"/>
          <w:szCs w:val="21"/>
        </w:rPr>
        <w:t>委托代理人签字：</w:t>
      </w:r>
    </w:p>
    <w:p w14:paraId="200A8667">
      <w:pPr>
        <w:adjustRightInd w:val="0"/>
        <w:snapToGrid w:val="0"/>
        <w:spacing w:line="360" w:lineRule="auto"/>
        <w:rPr>
          <w:rFonts w:hint="eastAsia" w:ascii="汉仪书宋二KW" w:hAnsi="汉仪书宋二KW" w:eastAsia="汉仪书宋二KW" w:cs="汉仪书宋二KW"/>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汉仪书宋二KW" w:hAnsi="汉仪书宋二KW"/>
          <w:b/>
          <w:szCs w:val="21"/>
        </w:rPr>
      </w:pPr>
      <w:r>
        <w:rPr>
          <w:rFonts w:hint="eastAsia" w:ascii="汉仪书宋二KW" w:hAnsi="汉仪书宋二KW" w:eastAsia="汉仪书宋二KW" w:cs="汉仪书宋二KW"/>
          <w:szCs w:val="21"/>
        </w:rPr>
        <w:t>日期：</w:t>
      </w:r>
      <w:r>
        <w:rPr>
          <w:rFonts w:hint="eastAsia" w:cs="汉仪书宋二KW"/>
          <w:szCs w:val="21"/>
          <w:lang w:val="en-US" w:eastAsia="zh-CN"/>
        </w:rPr>
        <w:t>2025</w:t>
      </w:r>
      <w:r>
        <w:rPr>
          <w:rFonts w:hint="eastAsia" w:ascii="汉仪书宋二KW" w:hAnsi="汉仪书宋二KW" w:eastAsia="汉仪书宋二KW" w:cs="汉仪书宋二KW"/>
          <w:szCs w:val="21"/>
          <w:lang w:val="en-US" w:eastAsia="zh-CN"/>
        </w:rPr>
        <w:t>年</w:t>
      </w:r>
      <w:r>
        <w:rPr>
          <w:rFonts w:hint="eastAsia" w:cs="汉仪书宋二KW"/>
          <w:szCs w:val="21"/>
          <w:lang w:val="en-US" w:eastAsia="zh-CN"/>
        </w:rPr>
        <w:t xml:space="preserve">  </w:t>
      </w:r>
      <w:r>
        <w:rPr>
          <w:rFonts w:hint="eastAsia" w:ascii="汉仪书宋二KW" w:hAnsi="汉仪书宋二KW" w:eastAsia="汉仪书宋二KW" w:cs="汉仪书宋二KW"/>
          <w:szCs w:val="21"/>
          <w:lang w:val="en-US" w:eastAsia="zh-CN"/>
        </w:rPr>
        <w:t>月</w:t>
      </w:r>
      <w:r>
        <w:rPr>
          <w:rFonts w:hint="eastAsia" w:cs="汉仪书宋二KW"/>
          <w:szCs w:val="21"/>
          <w:lang w:val="en-US" w:eastAsia="zh-CN"/>
        </w:rPr>
        <w:t xml:space="preserve">  </w:t>
      </w:r>
      <w:r>
        <w:rPr>
          <w:rFonts w:hint="eastAsia" w:ascii="汉仪书宋二KW" w:hAnsi="汉仪书宋二KW" w:eastAsia="汉仪书宋二KW" w:cs="汉仪书宋二KW"/>
          <w:szCs w:val="21"/>
          <w:lang w:val="en-US" w:eastAsia="zh-CN"/>
        </w:rPr>
        <w:t>日</w:t>
      </w:r>
    </w:p>
    <w:p w14:paraId="01BCCB21">
      <w:pPr>
        <w:adjustRightInd w:val="0"/>
        <w:snapToGrid w:val="0"/>
        <w:spacing w:line="360" w:lineRule="auto"/>
        <w:rPr>
          <w:rFonts w:hint="eastAsia" w:ascii="汉仪书宋二KW" w:hAnsi="汉仪书宋二KW" w:eastAsia="汉仪书宋二KW" w:cs="汉仪书宋二KW"/>
          <w:sz w:val="21"/>
          <w:szCs w:val="22"/>
          <w:u w:val="single"/>
        </w:rPr>
      </w:pPr>
    </w:p>
    <w:p w14:paraId="06FE9DA5">
      <w:pPr>
        <w:pStyle w:val="10"/>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outlineLvl w:val="0"/>
        <w:rPr>
          <w:rStyle w:val="14"/>
          <w:rFonts w:hint="eastAsia" w:ascii="宋体" w:hAnsi="宋体" w:eastAsia="宋体" w:cs="宋体"/>
          <w:b/>
          <w:kern w:val="0"/>
          <w:sz w:val="44"/>
          <w:szCs w:val="44"/>
          <w:lang w:val="en-US" w:eastAsia="zh-CN"/>
        </w:rPr>
      </w:pPr>
      <w:r>
        <w:rPr>
          <w:rStyle w:val="14"/>
          <w:rFonts w:hint="eastAsia" w:ascii="宋体" w:hAnsi="宋体" w:eastAsia="宋体" w:cs="宋体"/>
          <w:b/>
          <w:kern w:val="0"/>
          <w:sz w:val="44"/>
          <w:szCs w:val="44"/>
          <w:lang w:val="en-US" w:eastAsia="zh-CN"/>
        </w:rPr>
        <w:t>承诺函</w:t>
      </w:r>
    </w:p>
    <w:p w14:paraId="53881C14">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致</w:t>
      </w:r>
      <w:r>
        <w:rPr>
          <w:rFonts w:hint="eastAsia" w:cs="汉仪书宋二KW"/>
          <w:sz w:val="24"/>
          <w:szCs w:val="24"/>
          <w:lang w:val="en-US" w:eastAsia="zh-CN"/>
        </w:rPr>
        <w:t>四川省健康促进基金会</w:t>
      </w:r>
      <w:r>
        <w:rPr>
          <w:rFonts w:hint="eastAsia" w:ascii="汉仪书宋二KW" w:hAnsi="汉仪书宋二KW" w:eastAsia="汉仪书宋二KW" w:cs="汉仪书宋二KW"/>
          <w:sz w:val="24"/>
          <w:szCs w:val="24"/>
        </w:rPr>
        <w:t>：</w:t>
      </w:r>
    </w:p>
    <w:p w14:paraId="4B21B14F">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本公司</w:t>
      </w:r>
      <w:r>
        <w:rPr>
          <w:rFonts w:hint="eastAsia" w:ascii="汉仪书宋二KW" w:hAnsi="汉仪书宋二KW" w:eastAsia="汉仪书宋二KW" w:cs="汉仪书宋二KW"/>
          <w:sz w:val="24"/>
          <w:szCs w:val="24"/>
          <w:u w:val="single"/>
        </w:rPr>
        <w:t xml:space="preserve">  </w:t>
      </w:r>
      <w:r>
        <w:rPr>
          <w:rFonts w:hint="eastAsia" w:ascii="汉仪书宋二KW" w:hAnsi="汉仪书宋二KW" w:eastAsia="汉仪书宋二KW" w:cs="汉仪书宋二KW"/>
          <w:sz w:val="24"/>
          <w:szCs w:val="24"/>
          <w:u w:val="single"/>
          <w:lang w:val="en-US" w:eastAsia="zh-CN"/>
        </w:rPr>
        <w:t xml:space="preserve">              </w:t>
      </w:r>
      <w:r>
        <w:rPr>
          <w:rFonts w:hint="eastAsia" w:ascii="汉仪书宋二KW" w:hAnsi="汉仪书宋二KW" w:eastAsia="汉仪书宋二KW" w:cs="汉仪书宋二KW"/>
          <w:sz w:val="24"/>
          <w:szCs w:val="24"/>
          <w:u w:val="single"/>
        </w:rPr>
        <w:t xml:space="preserve">  </w:t>
      </w:r>
      <w:r>
        <w:rPr>
          <w:rFonts w:hint="eastAsia" w:ascii="汉仪书宋二KW" w:hAnsi="汉仪书宋二KW" w:eastAsia="汉仪书宋二KW" w:cs="汉仪书宋二KW"/>
          <w:sz w:val="24"/>
          <w:szCs w:val="24"/>
        </w:rPr>
        <w:t>（公司名称）参加</w:t>
      </w:r>
      <w:r>
        <w:rPr>
          <w:rFonts w:hint="eastAsia" w:ascii="汉仪书宋二KW" w:hAnsi="汉仪书宋二KW" w:eastAsia="汉仪书宋二KW" w:cs="汉仪书宋二KW"/>
          <w:sz w:val="24"/>
          <w:szCs w:val="24"/>
          <w:u w:val="single"/>
        </w:rPr>
        <w:t xml:space="preserve"> </w:t>
      </w:r>
      <w:r>
        <w:rPr>
          <w:rFonts w:hint="eastAsia" w:cs="汉仪书宋二KW"/>
          <w:sz w:val="24"/>
          <w:szCs w:val="24"/>
          <w:u w:val="single"/>
          <w:lang w:eastAsia="zh-CN"/>
        </w:rPr>
        <w:t>推动医疗体系高质量发展与健康促进项目－肠癌规范化诊疗专家交流会</w:t>
      </w:r>
      <w:r>
        <w:rPr>
          <w:rFonts w:hint="eastAsia" w:ascii="汉仪书宋二KW" w:hAnsi="汉仪书宋二KW" w:eastAsia="汉仪书宋二KW" w:cs="汉仪书宋二KW"/>
          <w:sz w:val="24"/>
          <w:szCs w:val="24"/>
          <w:u w:val="single"/>
        </w:rPr>
        <w:t>会议服务供应商</w:t>
      </w:r>
      <w:r>
        <w:rPr>
          <w:rFonts w:hint="eastAsia" w:cs="汉仪书宋二KW"/>
          <w:sz w:val="24"/>
          <w:szCs w:val="24"/>
          <w:u w:val="single"/>
          <w:lang w:val="en-US" w:eastAsia="zh-CN"/>
        </w:rPr>
        <w:t>采购</w:t>
      </w:r>
      <w:bookmarkStart w:id="3" w:name="_GoBack"/>
      <w:bookmarkEnd w:id="3"/>
      <w:r>
        <w:rPr>
          <w:rFonts w:hint="eastAsia" w:cs="汉仪书宋二KW"/>
          <w:sz w:val="24"/>
          <w:szCs w:val="24"/>
          <w:u w:val="single"/>
          <w:lang w:val="en-US" w:eastAsia="zh-CN"/>
        </w:rPr>
        <w:t>（</w:t>
      </w:r>
      <w:r>
        <w:rPr>
          <w:rFonts w:hint="eastAsia" w:ascii="汉仪书宋二KW" w:hAnsi="汉仪书宋二KW" w:eastAsia="汉仪书宋二KW" w:cs="汉仪书宋二KW"/>
          <w:sz w:val="24"/>
          <w:szCs w:val="24"/>
        </w:rPr>
        <w:t>项目名称）的投标活动，现承诺：</w:t>
      </w:r>
    </w:p>
    <w:p w14:paraId="0CD9F211">
      <w:pPr>
        <w:keepNext w:val="0"/>
        <w:keepLines w:val="0"/>
        <w:pageBreakBefore w:val="0"/>
        <w:widowControl w:val="0"/>
        <w:numPr>
          <w:ilvl w:val="0"/>
          <w:numId w:val="15"/>
        </w:numPr>
        <w:kinsoku/>
        <w:wordWrap/>
        <w:overflowPunct/>
        <w:topLinePunct w:val="0"/>
        <w:autoSpaceDE/>
        <w:autoSpaceDN/>
        <w:bidi w:val="0"/>
        <w:snapToGrid/>
        <w:spacing w:line="360" w:lineRule="auto"/>
        <w:ind w:right="-494" w:rightChars="-247" w:firstLine="480" w:firstLineChars="200"/>
        <w:textAlignment w:val="auto"/>
        <w:rPr>
          <w:rFonts w:hint="eastAsia" w:ascii="汉仪书宋二KW" w:hAnsi="汉仪书宋二KW" w:eastAsia="汉仪书宋二KW" w:cs="汉仪书宋二KW"/>
          <w:sz w:val="24"/>
          <w:szCs w:val="24"/>
          <w:lang w:eastAsia="zh-CN"/>
        </w:rPr>
      </w:pPr>
      <w:r>
        <w:rPr>
          <w:rFonts w:hint="eastAsia" w:ascii="汉仪书宋二KW" w:hAnsi="汉仪书宋二KW" w:eastAsia="汉仪书宋二KW" w:cs="汉仪书宋二KW"/>
          <w:sz w:val="24"/>
          <w:szCs w:val="24"/>
        </w:rPr>
        <w:t>我公司满足政府采购法第二十二条关于供应商的资格要求包括</w:t>
      </w:r>
      <w:r>
        <w:rPr>
          <w:rFonts w:hint="eastAsia" w:ascii="汉仪书宋二KW" w:hAnsi="汉仪书宋二KW" w:eastAsia="汉仪书宋二KW" w:cs="汉仪书宋二KW"/>
          <w:sz w:val="24"/>
          <w:szCs w:val="24"/>
          <w:lang w:eastAsia="zh-CN"/>
        </w:rPr>
        <w:t>：</w:t>
      </w:r>
    </w:p>
    <w:p w14:paraId="69779C11">
      <w:pPr>
        <w:keepNext w:val="0"/>
        <w:keepLines w:val="0"/>
        <w:pageBreakBefore w:val="0"/>
        <w:widowControl w:val="0"/>
        <w:numPr>
          <w:ilvl w:val="0"/>
          <w:numId w:val="1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具有独立承担民事责任的能力；</w:t>
      </w:r>
    </w:p>
    <w:p w14:paraId="3DA54CF3">
      <w:pPr>
        <w:keepNext w:val="0"/>
        <w:keepLines w:val="0"/>
        <w:pageBreakBefore w:val="0"/>
        <w:widowControl w:val="0"/>
        <w:numPr>
          <w:ilvl w:val="0"/>
          <w:numId w:val="1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具有良好的商业信誉和健全的财务会计制度；</w:t>
      </w:r>
    </w:p>
    <w:p w14:paraId="1F6B8439">
      <w:pPr>
        <w:keepNext w:val="0"/>
        <w:keepLines w:val="0"/>
        <w:pageBreakBefore w:val="0"/>
        <w:widowControl w:val="0"/>
        <w:numPr>
          <w:ilvl w:val="0"/>
          <w:numId w:val="1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具有履行合同所必需的设备和专业技术能力；</w:t>
      </w:r>
    </w:p>
    <w:p w14:paraId="7273BD27">
      <w:pPr>
        <w:keepNext w:val="0"/>
        <w:keepLines w:val="0"/>
        <w:pageBreakBefore w:val="0"/>
        <w:widowControl w:val="0"/>
        <w:numPr>
          <w:ilvl w:val="0"/>
          <w:numId w:val="1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在经营活动中没有重大违法记录；</w:t>
      </w:r>
    </w:p>
    <w:p w14:paraId="72C3C01A">
      <w:pPr>
        <w:keepNext w:val="0"/>
        <w:keepLines w:val="0"/>
        <w:pageBreakBefore w:val="0"/>
        <w:widowControl w:val="0"/>
        <w:numPr>
          <w:ilvl w:val="0"/>
          <w:numId w:val="1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满足法律、行政法规规定的其他条件，并完全满足相关产品授权及商务要求。</w:t>
      </w:r>
    </w:p>
    <w:p w14:paraId="15D25DDF">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二、所递交的文件及证明材料相关内容均如实填写，并真实可靠，在项目审评过程中我方所提供的材料必须真实。</w:t>
      </w:r>
    </w:p>
    <w:p w14:paraId="77D69192">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三、若我公司经综合评审确定为供应商，承诺产品的供货价格不超过其他同类企业。</w:t>
      </w:r>
    </w:p>
    <w:p w14:paraId="4CF2C45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四、一旦我方中选，保证按管理要求完成相关工作。</w:t>
      </w:r>
    </w:p>
    <w:p w14:paraId="7E942FFD">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五、一旦我方中选，我方将按采购人要求签订合同。</w:t>
      </w:r>
    </w:p>
    <w:p w14:paraId="63EA3B09">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六、我方将严格按照相关法律法规的要求参与推广活动，积极配合贵公司营造风清气正的亲清营商环境。不以现金、红包、回扣、有价证券、贵重礼品等任何形式影响采购人采购行为。</w:t>
      </w:r>
    </w:p>
    <w:p w14:paraId="5B325827">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如违反以上承诺，本公司愿承担一切法律责任。</w:t>
      </w:r>
    </w:p>
    <w:p w14:paraId="37A1AABB">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汉仪书宋二KW" w:hAnsi="汉仪书宋二KW" w:eastAsia="汉仪书宋二KW" w:cs="汉仪书宋二KW"/>
          <w:b/>
          <w:sz w:val="24"/>
          <w:szCs w:val="24"/>
        </w:rPr>
      </w:pPr>
    </w:p>
    <w:p w14:paraId="0A81083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汉仪书宋二KW" w:hAnsi="汉仪书宋二KW" w:eastAsia="汉仪书宋二KW" w:cs="汉仪书宋二KW"/>
          <w:sz w:val="24"/>
          <w:szCs w:val="24"/>
        </w:rPr>
      </w:pPr>
      <w:r>
        <w:rPr>
          <w:rFonts w:hint="eastAsia" w:cs="汉仪书宋二KW"/>
          <w:sz w:val="24"/>
          <w:szCs w:val="24"/>
          <w:lang w:val="en-US" w:eastAsia="zh-CN"/>
        </w:rPr>
        <w:t>投标供应商</w:t>
      </w:r>
      <w:r>
        <w:rPr>
          <w:rFonts w:hint="eastAsia" w:ascii="汉仪书宋二KW" w:hAnsi="汉仪书宋二KW" w:eastAsia="汉仪书宋二KW" w:cs="汉仪书宋二KW"/>
          <w:sz w:val="24"/>
          <w:szCs w:val="24"/>
        </w:rPr>
        <w:t>名称：        （盖章）</w:t>
      </w:r>
    </w:p>
    <w:p w14:paraId="1DD21F0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法定代表人或授权代表（签字）：</w:t>
      </w:r>
    </w:p>
    <w:p w14:paraId="29F16602">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汉仪书宋二KW" w:hAnsi="汉仪书宋二KW" w:eastAsia="汉仪书宋二KW" w:cs="汉仪书宋二KW"/>
          <w:sz w:val="24"/>
          <w:szCs w:val="24"/>
        </w:rPr>
      </w:pPr>
      <w:r>
        <w:rPr>
          <w:rFonts w:hint="eastAsia" w:ascii="汉仪书宋二KW" w:hAnsi="汉仪书宋二KW" w:eastAsia="汉仪书宋二KW" w:cs="汉仪书宋二KW"/>
          <w:sz w:val="24"/>
          <w:szCs w:val="24"/>
        </w:rPr>
        <w:t>日期：</w:t>
      </w:r>
    </w:p>
    <w:p w14:paraId="25CB06E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汉仪书宋二KW" w:hAnsi="汉仪书宋二KW" w:eastAsia="汉仪书宋二KW" w:cs="汉仪书宋二KW"/>
          <w:sz w:val="24"/>
          <w:szCs w:val="24"/>
        </w:rPr>
      </w:pPr>
    </w:p>
    <w:p w14:paraId="361BC2C1">
      <w:pPr>
        <w:rPr>
          <w:rFonts w:hint="eastAsia" w:ascii="汉仪书宋二KW" w:hAnsi="汉仪书宋二KW" w:eastAsia="汉仪书宋二KW" w:cs="汉仪书宋二KW"/>
          <w:bCs w:val="0"/>
          <w:kern w:val="0"/>
          <w:sz w:val="44"/>
          <w:szCs w:val="44"/>
        </w:rPr>
      </w:pPr>
    </w:p>
    <w:p w14:paraId="6C8A18BC">
      <w:pPr>
        <w:pStyle w:val="10"/>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outlineLvl w:val="0"/>
        <w:rPr>
          <w:rStyle w:val="14"/>
          <w:rFonts w:hint="eastAsia" w:ascii="宋体" w:hAnsi="宋体" w:eastAsia="宋体" w:cs="宋体"/>
          <w:b/>
          <w:kern w:val="0"/>
          <w:sz w:val="44"/>
          <w:szCs w:val="44"/>
          <w:lang w:val="en-US" w:eastAsia="zh-CN"/>
        </w:rPr>
      </w:pPr>
      <w:r>
        <w:rPr>
          <w:rStyle w:val="14"/>
          <w:rFonts w:hint="eastAsia" w:ascii="宋体" w:hAnsi="宋体" w:eastAsia="宋体" w:cs="宋体"/>
          <w:b/>
          <w:kern w:val="0"/>
          <w:sz w:val="44"/>
          <w:szCs w:val="44"/>
          <w:lang w:val="en-US" w:eastAsia="zh-CN"/>
        </w:rPr>
        <w:t>投标分项（明细）报价表</w:t>
      </w:r>
    </w:p>
    <w:p w14:paraId="401D0016">
      <w:pPr>
        <w:keepNext w:val="0"/>
        <w:keepLines w:val="0"/>
        <w:pageBreakBefore w:val="0"/>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以下报价均为含税价</w:t>
      </w:r>
    </w:p>
    <w:p w14:paraId="1C48D7C5">
      <w:pPr>
        <w:keepNext w:val="0"/>
        <w:keepLines w:val="0"/>
        <w:pageBreakBefore w:val="0"/>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30"/>
          <w:szCs w:val="30"/>
          <w:lang w:eastAsia="zh-CN"/>
        </w:rPr>
      </w:pPr>
      <w:r>
        <w:rPr>
          <w:rFonts w:hint="eastAsia" w:ascii="方正仿宋_GB2312" w:hAnsi="方正仿宋_GB2312" w:eastAsia="方正仿宋_GB2312" w:cs="方正仿宋_GB2312"/>
          <w:spacing w:val="-8"/>
          <w:sz w:val="30"/>
          <w:szCs w:val="30"/>
          <w:lang w:val="en-US" w:eastAsia="zh-CN"/>
        </w:rPr>
        <w:t>【报价一】报价说明</w:t>
      </w:r>
      <w:r>
        <w:rPr>
          <w:rFonts w:hint="eastAsia" w:ascii="方正仿宋_GB2312" w:hAnsi="方正仿宋_GB2312" w:eastAsia="方正仿宋_GB2312" w:cs="方正仿宋_GB2312"/>
          <w:spacing w:val="-8"/>
          <w:sz w:val="30"/>
          <w:szCs w:val="30"/>
          <w:lang w:eastAsia="zh-CN"/>
        </w:rPr>
        <w:t>：</w:t>
      </w:r>
    </w:p>
    <w:p w14:paraId="358E6316">
      <w:pPr>
        <w:keepNext w:val="0"/>
        <w:keepLines w:val="0"/>
        <w:pageBreakBefore w:val="0"/>
        <w:numPr>
          <w:ilvl w:val="0"/>
          <w:numId w:val="17"/>
        </w:numPr>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24"/>
          <w:szCs w:val="24"/>
          <w:lang w:val="en-US" w:eastAsia="zh-CN"/>
        </w:rPr>
      </w:pPr>
      <w:r>
        <w:rPr>
          <w:rFonts w:hint="eastAsia" w:ascii="方正仿宋_GB2312" w:hAnsi="方正仿宋_GB2312" w:eastAsia="方正仿宋_GB2312" w:cs="方正仿宋_GB2312"/>
          <w:spacing w:val="-8"/>
          <w:sz w:val="24"/>
          <w:szCs w:val="24"/>
          <w:lang w:val="en-US" w:eastAsia="zh-CN"/>
        </w:rPr>
        <w:t>线上多人场—参与会议讲者&gt;1人，</w:t>
      </w:r>
      <w:r>
        <w:rPr>
          <w:rFonts w:hint="eastAsia" w:ascii="方正仿宋_GB2312" w:hAnsi="方正仿宋_GB2312" w:eastAsia="方正仿宋_GB2312" w:cs="方正仿宋_GB2312"/>
          <w:i w:val="0"/>
          <w:iCs w:val="0"/>
          <w:spacing w:val="-8"/>
          <w:kern w:val="0"/>
          <w:sz w:val="24"/>
          <w:szCs w:val="24"/>
          <w:u w:val="none"/>
          <w:lang w:val="en-US" w:eastAsia="zh-CN" w:bidi="ar"/>
        </w:rPr>
        <w:t>每场会议时长按4小时算</w:t>
      </w:r>
      <w:r>
        <w:rPr>
          <w:rFonts w:hint="eastAsia" w:ascii="方正仿宋_GB2312" w:hAnsi="方正仿宋_GB2312" w:eastAsia="方正仿宋_GB2312" w:cs="方正仿宋_GB2312"/>
          <w:spacing w:val="-8"/>
          <w:sz w:val="24"/>
          <w:szCs w:val="24"/>
          <w:lang w:val="en-US" w:eastAsia="zh-CN"/>
        </w:rPr>
        <w:t>；</w:t>
      </w:r>
    </w:p>
    <w:p w14:paraId="6FB19268">
      <w:pPr>
        <w:keepNext w:val="0"/>
        <w:keepLines w:val="0"/>
        <w:pageBreakBefore w:val="0"/>
        <w:numPr>
          <w:ilvl w:val="0"/>
          <w:numId w:val="17"/>
        </w:numPr>
        <w:kinsoku/>
        <w:wordWrap/>
        <w:overflowPunct/>
        <w:topLinePunct w:val="0"/>
        <w:autoSpaceDE/>
        <w:autoSpaceDN/>
        <w:bidi w:val="0"/>
        <w:adjustRightInd/>
        <w:snapToGrid/>
        <w:spacing w:line="324" w:lineRule="auto"/>
        <w:ind w:left="0" w:firstLine="0" w:firstLineChars="0"/>
        <w:rPr>
          <w:rFonts w:hint="eastAsia" w:ascii="方正仿宋_GB2312" w:hAnsi="方正仿宋_GB2312" w:eastAsia="方正仿宋_GB2312" w:cs="方正仿宋_GB2312"/>
          <w:spacing w:val="-8"/>
          <w:sz w:val="24"/>
          <w:szCs w:val="24"/>
          <w:lang w:val="en-US" w:eastAsia="zh-CN"/>
        </w:rPr>
      </w:pPr>
      <w:r>
        <w:rPr>
          <w:rFonts w:hint="eastAsia" w:ascii="方正仿宋_GB2312" w:hAnsi="方正仿宋_GB2312" w:eastAsia="方正仿宋_GB2312" w:cs="方正仿宋_GB2312"/>
          <w:spacing w:val="-8"/>
          <w:sz w:val="24"/>
          <w:szCs w:val="24"/>
          <w:lang w:val="en-US" w:eastAsia="zh-CN"/>
        </w:rPr>
        <w:t>线上会议直播端—商业版腾讯会议。</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1"/>
        <w:gridCol w:w="5535"/>
        <w:gridCol w:w="520"/>
        <w:gridCol w:w="521"/>
        <w:gridCol w:w="1039"/>
      </w:tblGrid>
      <w:tr w14:paraId="624C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29" w:type="pct"/>
            <w:tcBorders>
              <w:top w:val="nil"/>
              <w:left w:val="nil"/>
              <w:bottom w:val="single" w:color="000000" w:sz="4" w:space="0"/>
              <w:right w:val="nil"/>
            </w:tcBorders>
            <w:shd w:val="clear" w:color="auto" w:fill="203764"/>
            <w:vAlign w:val="center"/>
          </w:tcPr>
          <w:p w14:paraId="7989FA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服务内容</w:t>
            </w:r>
          </w:p>
        </w:tc>
        <w:tc>
          <w:tcPr>
            <w:tcW w:w="3249" w:type="pct"/>
            <w:tcBorders>
              <w:top w:val="nil"/>
              <w:left w:val="nil"/>
              <w:bottom w:val="single" w:color="000000" w:sz="4" w:space="0"/>
              <w:right w:val="nil"/>
            </w:tcBorders>
            <w:shd w:val="clear" w:color="auto" w:fill="203764"/>
            <w:vAlign w:val="center"/>
          </w:tcPr>
          <w:p w14:paraId="2A4ED5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lang w:val="en-US"/>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服务要求</w:t>
            </w:r>
          </w:p>
        </w:tc>
        <w:tc>
          <w:tcPr>
            <w:tcW w:w="305" w:type="pct"/>
            <w:tcBorders>
              <w:top w:val="nil"/>
              <w:left w:val="nil"/>
              <w:bottom w:val="single" w:color="000000" w:sz="4" w:space="0"/>
              <w:right w:val="nil"/>
            </w:tcBorders>
            <w:shd w:val="clear" w:color="auto" w:fill="203764"/>
            <w:vAlign w:val="center"/>
          </w:tcPr>
          <w:p w14:paraId="15A731F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数量</w:t>
            </w:r>
          </w:p>
        </w:tc>
        <w:tc>
          <w:tcPr>
            <w:tcW w:w="305" w:type="pct"/>
            <w:tcBorders>
              <w:top w:val="nil"/>
              <w:left w:val="nil"/>
              <w:bottom w:val="single" w:color="000000" w:sz="4" w:space="0"/>
              <w:right w:val="nil"/>
            </w:tcBorders>
            <w:shd w:val="clear" w:color="auto" w:fill="203764"/>
            <w:vAlign w:val="center"/>
          </w:tcPr>
          <w:p w14:paraId="754706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单位</w:t>
            </w:r>
          </w:p>
        </w:tc>
        <w:tc>
          <w:tcPr>
            <w:tcW w:w="610" w:type="pct"/>
            <w:tcBorders>
              <w:top w:val="nil"/>
              <w:left w:val="nil"/>
              <w:bottom w:val="single" w:color="000000" w:sz="4" w:space="0"/>
              <w:right w:val="nil"/>
            </w:tcBorders>
            <w:shd w:val="clear" w:color="auto" w:fill="203764"/>
            <w:vAlign w:val="center"/>
          </w:tcPr>
          <w:p w14:paraId="441573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方正仿宋_GB2312" w:hAnsi="方正仿宋_GB2312" w:eastAsia="方正仿宋_GB2312" w:cs="方正仿宋_GB2312"/>
                <w:b/>
                <w:bCs/>
                <w:i w:val="0"/>
                <w:iCs w:val="0"/>
                <w:color w:val="FFFFFF"/>
                <w:sz w:val="21"/>
                <w:szCs w:val="21"/>
                <w:u w:val="none"/>
              </w:rPr>
            </w:pPr>
            <w:r>
              <w:rPr>
                <w:rFonts w:hint="eastAsia" w:ascii="方正仿宋_GB2312" w:hAnsi="方正仿宋_GB2312" w:eastAsia="方正仿宋_GB2312" w:cs="方正仿宋_GB2312"/>
                <w:b/>
                <w:bCs/>
                <w:i w:val="0"/>
                <w:iCs w:val="0"/>
                <w:color w:val="FFFFFF"/>
                <w:kern w:val="0"/>
                <w:sz w:val="21"/>
                <w:szCs w:val="21"/>
                <w:u w:val="none"/>
                <w:lang w:val="en-US" w:eastAsia="zh-CN" w:bidi="ar"/>
              </w:rPr>
              <w:t>报价（元）</w:t>
            </w:r>
          </w:p>
        </w:tc>
      </w:tr>
      <w:tr w14:paraId="62D4D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4ABBB">
            <w:pPr>
              <w:keepNext w:val="0"/>
              <w:keepLines w:val="0"/>
              <w:widowControl/>
              <w:suppressLineNumbers w:val="0"/>
              <w:jc w:val="center"/>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会议软件</w:t>
            </w:r>
          </w:p>
        </w:tc>
        <w:tc>
          <w:tcPr>
            <w:tcW w:w="3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6FB95">
            <w:pPr>
              <w:keepNext w:val="0"/>
              <w:keepLines w:val="0"/>
              <w:widowControl/>
              <w:suppressLineNumbers w:val="0"/>
              <w:jc w:val="left"/>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商业版腾讯会议单次软件使用费</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F18F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49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3C9A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方正仿宋_GB2312" w:hAnsi="方正仿宋_GB2312" w:eastAsia="方正仿宋_GB2312" w:cs="方正仿宋_GB2312"/>
                <w:i w:val="0"/>
                <w:iCs w:val="0"/>
                <w:color w:val="000000"/>
                <w:sz w:val="21"/>
                <w:szCs w:val="21"/>
                <w:u w:val="none"/>
                <w:lang w:val="en-US" w:eastAsia="zh-CN"/>
              </w:rPr>
            </w:pPr>
          </w:p>
        </w:tc>
      </w:tr>
      <w:tr w14:paraId="2F809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03F9">
            <w:pPr>
              <w:keepNext w:val="0"/>
              <w:keepLines w:val="0"/>
              <w:widowControl/>
              <w:suppressLineNumbers w:val="0"/>
              <w:jc w:val="center"/>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物料制作</w:t>
            </w:r>
          </w:p>
        </w:tc>
        <w:tc>
          <w:tcPr>
            <w:tcW w:w="3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86A81">
            <w:pPr>
              <w:keepNext w:val="0"/>
              <w:keepLines w:val="0"/>
              <w:widowControl/>
              <w:suppressLineNumbers w:val="0"/>
              <w:jc w:val="left"/>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根据会议日程安排，收集嘉宾简介，制作宣传日程、海报、会议串场等。</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DC9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3BD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B3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方正仿宋_GB2312" w:hAnsi="方正仿宋_GB2312" w:eastAsia="方正仿宋_GB2312" w:cs="方正仿宋_GB2312"/>
                <w:i w:val="0"/>
                <w:iCs w:val="0"/>
                <w:color w:val="000000"/>
                <w:sz w:val="21"/>
                <w:szCs w:val="21"/>
                <w:u w:val="none"/>
                <w:lang w:val="en-US" w:eastAsia="zh-CN"/>
              </w:rPr>
            </w:pPr>
          </w:p>
        </w:tc>
      </w:tr>
      <w:tr w14:paraId="04C9A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F9416">
            <w:pPr>
              <w:keepNext w:val="0"/>
              <w:keepLines w:val="0"/>
              <w:widowControl/>
              <w:suppressLineNumbers w:val="0"/>
              <w:jc w:val="center"/>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网络直播服务</w:t>
            </w:r>
          </w:p>
        </w:tc>
        <w:tc>
          <w:tcPr>
            <w:tcW w:w="3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7B74B">
            <w:pPr>
              <w:keepNext w:val="0"/>
              <w:keepLines w:val="0"/>
              <w:widowControl/>
              <w:suppressLineNumbers w:val="0"/>
              <w:jc w:val="left"/>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直播工程师，根据既定直播方案，将腾讯会议视频信号导入、包装、切换、合成后推送至不限并发人数的视频直播平台。</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EA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8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9205B">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lang w:val="en-US" w:eastAsia="zh-CN"/>
              </w:rPr>
            </w:pPr>
          </w:p>
        </w:tc>
      </w:tr>
      <w:tr w14:paraId="64206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D6F0C">
            <w:pPr>
              <w:keepNext w:val="0"/>
              <w:keepLines w:val="0"/>
              <w:widowControl/>
              <w:suppressLineNumbers w:val="0"/>
              <w:jc w:val="center"/>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直播助理</w:t>
            </w:r>
          </w:p>
        </w:tc>
        <w:tc>
          <w:tcPr>
            <w:tcW w:w="3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A098B">
            <w:pPr>
              <w:keepNext w:val="0"/>
              <w:keepLines w:val="0"/>
              <w:widowControl/>
              <w:suppressLineNumbers w:val="0"/>
              <w:jc w:val="left"/>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根据日程安排，配合专家播放串场 PPT、暖场视频、管理线上参会人员及会议室秩序等</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0F1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63D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A6B1">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lang w:val="en-US" w:eastAsia="zh-CN"/>
              </w:rPr>
            </w:pPr>
          </w:p>
        </w:tc>
      </w:tr>
      <w:tr w14:paraId="1FA9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7812">
            <w:pPr>
              <w:keepNext w:val="0"/>
              <w:keepLines w:val="0"/>
              <w:widowControl/>
              <w:suppressLineNumbers w:val="0"/>
              <w:jc w:val="center"/>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会后材料整理</w:t>
            </w:r>
          </w:p>
        </w:tc>
        <w:tc>
          <w:tcPr>
            <w:tcW w:w="3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1E1A">
            <w:pPr>
              <w:keepNext w:val="0"/>
              <w:keepLines w:val="0"/>
              <w:widowControl/>
              <w:suppressLineNumbers w:val="0"/>
              <w:jc w:val="left"/>
              <w:textAlignment w:val="center"/>
              <w:rPr>
                <w:rFonts w:hint="eastAsia" w:ascii="方正仿宋_GB2312" w:hAnsi="方正仿宋_GB2312" w:eastAsia="方正仿宋_GB2312" w:cs="方正仿宋_GB2312"/>
                <w:i w:val="0"/>
                <w:iCs w:val="0"/>
                <w:caps w:val="0"/>
                <w:color w:val="auto"/>
                <w:spacing w:val="0"/>
                <w:kern w:val="0"/>
                <w:sz w:val="21"/>
                <w:szCs w:val="21"/>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收集整理专家劳务信息，归纳整理会议材料存档等</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C4D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21F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1"/>
                <w:szCs w:val="21"/>
                <w:u w:val="none"/>
              </w:rPr>
            </w:pPr>
            <w:r>
              <w:rPr>
                <w:rFonts w:hint="eastAsia" w:ascii="方正仿宋_GB2312" w:hAnsi="方正仿宋_GB2312" w:eastAsia="方正仿宋_GB2312" w:cs="方正仿宋_GB2312"/>
                <w:i w:val="0"/>
                <w:iCs w:val="0"/>
                <w:color w:val="000000"/>
                <w:kern w:val="0"/>
                <w:sz w:val="21"/>
                <w:szCs w:val="21"/>
                <w:u w:val="none"/>
                <w:lang w:val="en-US" w:eastAsia="zh-CN" w:bidi="ar"/>
              </w:rPr>
              <w:t>场</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0D6B4">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lang w:val="en-US" w:eastAsia="zh-CN"/>
              </w:rPr>
            </w:pPr>
          </w:p>
        </w:tc>
      </w:tr>
      <w:tr w14:paraId="2C913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38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AA8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kern w:val="0"/>
                <w:sz w:val="21"/>
                <w:szCs w:val="21"/>
                <w:u w:val="none"/>
                <w:lang w:val="en-US" w:eastAsia="zh-CN" w:bidi="ar"/>
              </w:rPr>
            </w:pPr>
            <w:r>
              <w:rPr>
                <w:rFonts w:hint="eastAsia" w:ascii="方正仿宋_GB2312" w:hAnsi="方正仿宋_GB2312" w:eastAsia="方正仿宋_GB2312" w:cs="方正仿宋_GB2312"/>
                <w:i w:val="0"/>
                <w:iCs w:val="0"/>
                <w:color w:val="000000"/>
                <w:kern w:val="0"/>
                <w:sz w:val="21"/>
                <w:szCs w:val="21"/>
                <w:u w:val="none"/>
                <w:lang w:val="en-US" w:eastAsia="zh-CN" w:bidi="ar"/>
              </w:rPr>
              <w:t>合计</w:t>
            </w:r>
          </w:p>
        </w:tc>
        <w:tc>
          <w:tcPr>
            <w:tcW w:w="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979AA">
            <w:pPr>
              <w:keepNext w:val="0"/>
              <w:keepLines w:val="0"/>
              <w:pageBreakBefore w:val="0"/>
              <w:kinsoku/>
              <w:wordWrap/>
              <w:overflowPunct/>
              <w:topLinePunct w:val="0"/>
              <w:autoSpaceDE/>
              <w:autoSpaceDN/>
              <w:bidi w:val="0"/>
              <w:adjustRightInd/>
              <w:snapToGrid/>
              <w:spacing w:line="240" w:lineRule="auto"/>
              <w:jc w:val="left"/>
              <w:rPr>
                <w:rFonts w:hint="eastAsia" w:ascii="方正仿宋_GB2312" w:hAnsi="方正仿宋_GB2312" w:eastAsia="方正仿宋_GB2312" w:cs="方正仿宋_GB2312"/>
                <w:i w:val="0"/>
                <w:iCs w:val="0"/>
                <w:color w:val="000000"/>
                <w:sz w:val="21"/>
                <w:szCs w:val="21"/>
                <w:u w:val="none"/>
                <w:lang w:val="en-US" w:eastAsia="zh-CN"/>
              </w:rPr>
            </w:pPr>
          </w:p>
        </w:tc>
      </w:tr>
    </w:tbl>
    <w:p w14:paraId="696BA69F">
      <w:pPr>
        <w:rPr>
          <w:rFonts w:hint="eastAsia" w:ascii="方正仿宋_GB2312" w:hAnsi="方正仿宋_GB2312" w:eastAsia="方正仿宋_GB2312" w:cs="方正仿宋_GB2312"/>
          <w:color w:val="auto"/>
          <w:spacing w:val="-8"/>
          <w:sz w:val="24"/>
          <w:szCs w:val="24"/>
          <w:lang w:val="en-US" w:eastAsia="zh-CN"/>
        </w:rPr>
      </w:pPr>
    </w:p>
    <w:p w14:paraId="1BC57436">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color w:val="auto"/>
          <w:spacing w:val="-8"/>
          <w:sz w:val="30"/>
          <w:szCs w:val="30"/>
          <w:lang w:eastAsia="zh-CN"/>
        </w:rPr>
      </w:pPr>
      <w:r>
        <w:rPr>
          <w:rFonts w:hint="eastAsia" w:ascii="方正仿宋_GB2312" w:hAnsi="方正仿宋_GB2312" w:eastAsia="方正仿宋_GB2312" w:cs="方正仿宋_GB2312"/>
          <w:color w:val="auto"/>
          <w:spacing w:val="-8"/>
          <w:sz w:val="30"/>
          <w:szCs w:val="30"/>
          <w:lang w:val="en-US" w:eastAsia="zh-CN"/>
        </w:rPr>
        <w:t>【报价二】报价说明</w:t>
      </w:r>
      <w:r>
        <w:rPr>
          <w:rFonts w:hint="eastAsia" w:ascii="方正仿宋_GB2312" w:hAnsi="方正仿宋_GB2312" w:eastAsia="方正仿宋_GB2312" w:cs="方正仿宋_GB2312"/>
          <w:color w:val="auto"/>
          <w:spacing w:val="-8"/>
          <w:sz w:val="30"/>
          <w:szCs w:val="30"/>
          <w:lang w:eastAsia="zh-CN"/>
        </w:rPr>
        <w:t>：</w:t>
      </w:r>
    </w:p>
    <w:p w14:paraId="77584D46">
      <w:pPr>
        <w:keepNext w:val="0"/>
        <w:keepLines w:val="0"/>
        <w:pageBreakBefore w:val="0"/>
        <w:numPr>
          <w:ilvl w:val="0"/>
          <w:numId w:val="0"/>
        </w:numPr>
        <w:kinsoku/>
        <w:wordWrap/>
        <w:overflowPunct/>
        <w:topLinePunct w:val="0"/>
        <w:autoSpaceDE/>
        <w:autoSpaceDN/>
        <w:bidi w:val="0"/>
        <w:adjustRightInd/>
        <w:snapToGrid/>
        <w:spacing w:line="324" w:lineRule="auto"/>
        <w:ind w:leftChars="0" w:firstLine="568" w:firstLineChars="200"/>
        <w:jc w:val="left"/>
        <w:rPr>
          <w:rFonts w:hint="eastAsia" w:ascii="方正仿宋_GB2312" w:hAnsi="方正仿宋_GB2312" w:eastAsia="方正仿宋_GB2312" w:cs="方正仿宋_GB2312"/>
          <w:color w:val="auto"/>
          <w:spacing w:val="-8"/>
          <w:sz w:val="30"/>
          <w:szCs w:val="30"/>
          <w:lang w:val="en-US" w:eastAsia="zh-CN"/>
        </w:rPr>
      </w:pPr>
      <w:r>
        <w:rPr>
          <w:rFonts w:hint="eastAsia" w:ascii="方正仿宋_GB2312" w:hAnsi="方正仿宋_GB2312" w:eastAsia="方正仿宋_GB2312" w:cs="方正仿宋_GB2312"/>
          <w:color w:val="auto"/>
          <w:spacing w:val="-8"/>
          <w:sz w:val="30"/>
          <w:szCs w:val="30"/>
          <w:lang w:val="en-US" w:eastAsia="zh-CN"/>
        </w:rPr>
        <w:t>为了更好地总结项目成果、传播知识、扩大影响力，现需制作2025—2026年在线会议视频集锦，提供50个优选视频，由供应商进行剪辑、美化并发布推广，项目视频集锦于2026年12月31日前完成。</w:t>
      </w:r>
    </w:p>
    <w:p w14:paraId="3D92337E">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方正仿宋_GB2312" w:hAnsi="方正仿宋_GB2312" w:eastAsia="方正仿宋_GB2312" w:cs="方正仿宋_GB2312"/>
          <w:color w:val="auto"/>
          <w:spacing w:val="-8"/>
          <w:sz w:val="30"/>
          <w:szCs w:val="30"/>
          <w:lang w:val="en-US" w:eastAsia="zh-CN"/>
        </w:rPr>
      </w:pPr>
      <w:r>
        <w:rPr>
          <w:rFonts w:hint="eastAsia" w:ascii="方正仿宋_GB2312" w:hAnsi="方正仿宋_GB2312" w:eastAsia="方正仿宋_GB2312" w:cs="方正仿宋_GB2312"/>
          <w:color w:val="auto"/>
          <w:spacing w:val="-8"/>
          <w:sz w:val="30"/>
          <w:szCs w:val="30"/>
          <w:lang w:val="en-US" w:eastAsia="zh-CN"/>
        </w:rPr>
        <w:t>相关要求如下：</w:t>
      </w:r>
    </w:p>
    <w:tbl>
      <w:tblPr>
        <w:tblStyle w:val="11"/>
        <w:tblW w:w="578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6"/>
        <w:gridCol w:w="693"/>
        <w:gridCol w:w="3218"/>
        <w:gridCol w:w="710"/>
        <w:gridCol w:w="1220"/>
        <w:gridCol w:w="578"/>
        <w:gridCol w:w="507"/>
        <w:gridCol w:w="507"/>
        <w:gridCol w:w="515"/>
        <w:gridCol w:w="921"/>
        <w:gridCol w:w="475"/>
      </w:tblGrid>
      <w:tr w14:paraId="17CD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EE0E">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序号</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B1327">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项目</w:t>
            </w:r>
          </w:p>
        </w:tc>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58A8">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服务技术要求</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387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单价</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C0F6">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单位</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DEEA">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数量</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25CA">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单位</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594FA">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数量</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3A25F">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单位</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7326C">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小计</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54CE">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bCs/>
                <w:i w:val="0"/>
                <w:iCs w:val="0"/>
                <w:color w:val="000000"/>
                <w:sz w:val="22"/>
                <w:szCs w:val="18"/>
                <w:u w:val="none"/>
              </w:rPr>
            </w:pPr>
            <w:r>
              <w:rPr>
                <w:rFonts w:hint="eastAsia" w:ascii="方正仿宋_GB2312" w:hAnsi="方正仿宋_GB2312" w:eastAsia="方正仿宋_GB2312" w:cs="方正仿宋_GB2312"/>
                <w:b/>
                <w:bCs/>
                <w:i w:val="0"/>
                <w:iCs w:val="0"/>
                <w:color w:val="000000"/>
                <w:kern w:val="0"/>
                <w:sz w:val="22"/>
                <w:szCs w:val="22"/>
                <w:u w:val="none"/>
                <w:lang w:val="en-US" w:eastAsia="zh-CN" w:bidi="ar"/>
              </w:rPr>
              <w:t>备注</w:t>
            </w:r>
          </w:p>
        </w:tc>
      </w:tr>
      <w:tr w14:paraId="73E2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589E1">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ADA5">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视频剪辑</w:t>
            </w:r>
          </w:p>
        </w:tc>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6648A">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 对原始拍摄 / 录屏素材进行全流程剪辑，包含素材筛选、片段拼接、转场过渡、节奏优化；</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2. 统一视频规格：分辨率 1920*1080（1080P 全高清），帧率≥30fps，码率≥1500kbps，画面比例 16:9；</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CCCB">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CA102">
            <w:pPr>
              <w:keepNext/>
              <w:keepLines w:val="0"/>
              <w:widowControl/>
              <w:suppressLineNumbers w:val="0"/>
              <w:snapToGrid w:val="0"/>
              <w:ind w:left="0" w:leftChars="0" w:right="0" w:rightChars="0" w:firstLine="0" w:firstLineChars="0"/>
              <w:jc w:val="righ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元/条</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32906">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4C11">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135A">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C47C3">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次</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AA23F">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6CF57">
            <w:pPr>
              <w:keepNext/>
              <w:snapToGrid w:val="0"/>
              <w:ind w:left="0" w:leftChars="0" w:right="0" w:rightChars="0" w:firstLine="0" w:firstLineChars="0"/>
              <w:jc w:val="right"/>
              <w:rPr>
                <w:rFonts w:hint="eastAsia" w:ascii="方正仿宋_GB2312" w:hAnsi="方正仿宋_GB2312" w:eastAsia="方正仿宋_GB2312" w:cs="方正仿宋_GB2312"/>
                <w:i w:val="0"/>
                <w:iCs w:val="0"/>
                <w:color w:val="000000"/>
                <w:sz w:val="20"/>
                <w:szCs w:val="18"/>
                <w:u w:val="none"/>
              </w:rPr>
            </w:pPr>
          </w:p>
        </w:tc>
      </w:tr>
      <w:tr w14:paraId="6B299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526F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F5F23">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字幕制作</w:t>
            </w:r>
          </w:p>
        </w:tc>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ED17">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 为视频添加精准字幕，包含演讲内容、重点标注等，字幕时间轴与音频 100% 同步；</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2. 统一字幕样式（字体、字号、颜色、位置符合视觉规范，不遮挡关键画面 ）；</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9A0A3">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E7ED9">
            <w:pPr>
              <w:keepNext/>
              <w:keepLines w:val="0"/>
              <w:widowControl/>
              <w:suppressLineNumbers w:val="0"/>
              <w:snapToGrid w:val="0"/>
              <w:ind w:left="0" w:leftChars="0" w:right="0" w:rightChars="0" w:firstLine="0" w:firstLineChars="0"/>
              <w:jc w:val="righ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元/条</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66ABE">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7C289">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ED7D">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D432">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次</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F9A1">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88DCE">
            <w:pPr>
              <w:keepNext/>
              <w:snapToGrid w:val="0"/>
              <w:ind w:left="0" w:leftChars="0" w:right="0" w:rightChars="0" w:firstLine="0" w:firstLineChars="0"/>
              <w:jc w:val="right"/>
              <w:rPr>
                <w:rFonts w:hint="eastAsia" w:ascii="方正仿宋_GB2312" w:hAnsi="方正仿宋_GB2312" w:eastAsia="方正仿宋_GB2312" w:cs="方正仿宋_GB2312"/>
                <w:i w:val="0"/>
                <w:iCs w:val="0"/>
                <w:color w:val="000000"/>
                <w:sz w:val="20"/>
                <w:szCs w:val="18"/>
                <w:u w:val="none"/>
              </w:rPr>
            </w:pPr>
          </w:p>
        </w:tc>
      </w:tr>
      <w:tr w14:paraId="77FBA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7702">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BC0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渲染合成</w:t>
            </w:r>
          </w:p>
        </w:tc>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7DD32">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 将剪辑、字幕、特效、包装等多轨道素材进行专业合成，输出成品视频；</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2. 采用专业渲染参数，确保画面清晰、色彩准确、音画同步，无压缩失真、花屏、卡顿；</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3. 输出通用 MP4（H.264 编码）格式，可按需提供 MOV/AVI 等专业格式；</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DDF46">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C81A">
            <w:pPr>
              <w:keepNext/>
              <w:keepLines w:val="0"/>
              <w:widowControl/>
              <w:suppressLineNumbers w:val="0"/>
              <w:snapToGrid w:val="0"/>
              <w:ind w:left="0" w:leftChars="0" w:right="0" w:rightChars="0" w:firstLine="0" w:firstLineChars="0"/>
              <w:jc w:val="righ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元/条</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27E3B">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926B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D4AF1">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50</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D2CB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次</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D7CCB">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8AA19">
            <w:pPr>
              <w:keepNext/>
              <w:snapToGrid w:val="0"/>
              <w:ind w:left="0" w:leftChars="0" w:right="0" w:rightChars="0" w:firstLine="0" w:firstLineChars="0"/>
              <w:jc w:val="right"/>
              <w:rPr>
                <w:rFonts w:hint="eastAsia" w:ascii="方正仿宋_GB2312" w:hAnsi="方正仿宋_GB2312" w:eastAsia="方正仿宋_GB2312" w:cs="方正仿宋_GB2312"/>
                <w:i w:val="0"/>
                <w:iCs w:val="0"/>
                <w:color w:val="000000"/>
                <w:sz w:val="20"/>
                <w:szCs w:val="18"/>
                <w:u w:val="none"/>
              </w:rPr>
            </w:pPr>
          </w:p>
        </w:tc>
      </w:tr>
      <w:tr w14:paraId="2A8B5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A7A9">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B408">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回放流量费</w:t>
            </w:r>
          </w:p>
        </w:tc>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2479">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回放点播视频的流量费用</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54F62">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55093">
            <w:pPr>
              <w:keepNext/>
              <w:keepLines w:val="0"/>
              <w:widowControl/>
              <w:suppressLineNumbers w:val="0"/>
              <w:snapToGrid w:val="0"/>
              <w:ind w:left="0" w:leftChars="0" w:right="0" w:rightChars="0" w:firstLine="0" w:firstLineChars="0"/>
              <w:jc w:val="righ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元/G/3年</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15EFD">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100</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13322">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G</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7C4CF">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F8A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年</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00F77">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005D">
            <w:pPr>
              <w:keepNext/>
              <w:snapToGrid w:val="0"/>
              <w:ind w:left="0" w:leftChars="0" w:right="0" w:rightChars="0" w:firstLine="0" w:firstLineChars="0"/>
              <w:jc w:val="right"/>
              <w:rPr>
                <w:rFonts w:hint="eastAsia" w:ascii="方正仿宋_GB2312" w:hAnsi="方正仿宋_GB2312" w:eastAsia="方正仿宋_GB2312" w:cs="方正仿宋_GB2312"/>
                <w:i w:val="0"/>
                <w:iCs w:val="0"/>
                <w:color w:val="000000"/>
                <w:sz w:val="20"/>
                <w:szCs w:val="18"/>
                <w:u w:val="none"/>
              </w:rPr>
            </w:pPr>
          </w:p>
        </w:tc>
      </w:tr>
      <w:tr w14:paraId="3C137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7AB84">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753F">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回放功能费</w:t>
            </w:r>
          </w:p>
        </w:tc>
        <w:tc>
          <w:tcPr>
            <w:tcW w:w="16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F239">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视频汇聚平台年服务费</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0A1D5">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8C3D8">
            <w:pPr>
              <w:keepNext/>
              <w:keepLines w:val="0"/>
              <w:widowControl/>
              <w:suppressLineNumbers w:val="0"/>
              <w:snapToGrid w:val="0"/>
              <w:ind w:left="0" w:leftChars="0" w:right="0" w:rightChars="0" w:firstLine="0" w:firstLineChars="0"/>
              <w:jc w:val="righ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元/3年</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8DA0">
            <w:pPr>
              <w:keepNext/>
              <w:keepLines w:val="0"/>
              <w:widowControl/>
              <w:suppressLineNumbers w:val="0"/>
              <w:snapToGrid w:val="0"/>
              <w:ind w:left="0" w:leftChars="0" w:right="0" w:rightChars="0" w:firstLine="0" w:firstLineChars="0"/>
              <w:jc w:val="left"/>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5A2C2">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项</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EEE37">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FC84B">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次</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91AEE">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i w:val="0"/>
                <w:iCs w:val="0"/>
                <w:color w:val="000000"/>
                <w:sz w:val="20"/>
                <w:szCs w:val="18"/>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DE3D">
            <w:pPr>
              <w:keepNext/>
              <w:snapToGrid w:val="0"/>
              <w:ind w:left="0" w:leftChars="0" w:right="0" w:rightChars="0" w:firstLine="0" w:firstLineChars="0"/>
              <w:jc w:val="right"/>
              <w:rPr>
                <w:rFonts w:hint="eastAsia" w:ascii="方正仿宋_GB2312" w:hAnsi="方正仿宋_GB2312" w:eastAsia="方正仿宋_GB2312" w:cs="方正仿宋_GB2312"/>
                <w:i w:val="0"/>
                <w:iCs w:val="0"/>
                <w:color w:val="000000"/>
                <w:sz w:val="20"/>
                <w:szCs w:val="18"/>
                <w:u w:val="none"/>
              </w:rPr>
            </w:pPr>
          </w:p>
        </w:tc>
      </w:tr>
      <w:tr w14:paraId="5C8D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0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D9F77C">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sz w:val="20"/>
                <w:szCs w:val="18"/>
                <w:u w:val="none"/>
              </w:rPr>
            </w:pPr>
            <w:r>
              <w:rPr>
                <w:rFonts w:hint="eastAsia" w:ascii="方正仿宋_GB2312" w:hAnsi="方正仿宋_GB2312" w:eastAsia="方正仿宋_GB2312" w:cs="方正仿宋_GB2312"/>
                <w:b/>
                <w:i w:val="0"/>
                <w:iCs w:val="0"/>
                <w:color w:val="000000"/>
                <w:kern w:val="0"/>
                <w:sz w:val="20"/>
                <w:szCs w:val="20"/>
                <w:u w:val="none"/>
                <w:lang w:val="en-US" w:eastAsia="zh-CN" w:bidi="ar"/>
              </w:rPr>
              <w:t>合计</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B00E">
            <w:pPr>
              <w:keepNext/>
              <w:snapToGrid w:val="0"/>
              <w:ind w:left="0" w:leftChars="0" w:right="0" w:rightChars="0" w:firstLine="0" w:firstLineChars="0"/>
              <w:jc w:val="right"/>
              <w:rPr>
                <w:rFonts w:hint="eastAsia" w:ascii="方正仿宋_GB2312" w:hAnsi="方正仿宋_GB2312" w:eastAsia="方正仿宋_GB2312" w:cs="方正仿宋_GB2312"/>
                <w:b/>
                <w:i w:val="0"/>
                <w:iCs w:val="0"/>
                <w:color w:val="000000"/>
                <w:sz w:val="20"/>
                <w:szCs w:val="18"/>
                <w:u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C659">
            <w:pPr>
              <w:keepNext/>
              <w:snapToGrid w:val="0"/>
              <w:ind w:left="0" w:leftChars="0" w:right="0" w:rightChars="0" w:firstLine="0" w:firstLineChars="0"/>
              <w:jc w:val="left"/>
              <w:rPr>
                <w:rFonts w:hint="eastAsia" w:ascii="方正仿宋_GB2312" w:hAnsi="方正仿宋_GB2312" w:eastAsia="方正仿宋_GB2312" w:cs="方正仿宋_GB2312"/>
                <w:b/>
                <w:i w:val="0"/>
                <w:iCs w:val="0"/>
                <w:color w:val="000000"/>
                <w:sz w:val="20"/>
                <w:szCs w:val="18"/>
                <w:u w:val="none"/>
              </w:rPr>
            </w:pPr>
          </w:p>
        </w:tc>
        <w:tc>
          <w:tcPr>
            <w:tcW w:w="7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B1CE3">
            <w:pPr>
              <w:keepNext/>
              <w:snapToGrid w:val="0"/>
              <w:ind w:left="0" w:leftChars="0" w:right="0" w:rightChars="0" w:firstLine="0" w:firstLineChars="0"/>
              <w:jc w:val="center"/>
              <w:rPr>
                <w:rFonts w:hint="eastAsia" w:ascii="方正仿宋_GB2312" w:hAnsi="方正仿宋_GB2312" w:eastAsia="方正仿宋_GB2312" w:cs="方正仿宋_GB2312"/>
                <w:b/>
                <w:i w:val="0"/>
                <w:iCs w:val="0"/>
                <w:color w:val="000000"/>
                <w:sz w:val="20"/>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3CBFE">
            <w:pPr>
              <w:keepNext/>
              <w:keepLines w:val="0"/>
              <w:widowControl/>
              <w:suppressLineNumbers w:val="0"/>
              <w:snapToGrid w:val="0"/>
              <w:ind w:left="0" w:leftChars="0" w:right="0" w:rightChars="0" w:firstLine="0" w:firstLineChars="0"/>
              <w:jc w:val="center"/>
              <w:textAlignment w:val="center"/>
              <w:rPr>
                <w:rFonts w:hint="eastAsia" w:ascii="方正仿宋_GB2312" w:hAnsi="方正仿宋_GB2312" w:eastAsia="方正仿宋_GB2312" w:cs="方正仿宋_GB2312"/>
                <w:b/>
                <w:i w:val="0"/>
                <w:iCs w:val="0"/>
                <w:color w:val="000000"/>
                <w:sz w:val="20"/>
                <w:szCs w:val="18"/>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826EF">
            <w:pPr>
              <w:keepNext/>
              <w:snapToGrid w:val="0"/>
              <w:ind w:left="0" w:leftChars="0" w:right="0" w:rightChars="0" w:firstLine="0" w:firstLineChars="0"/>
              <w:jc w:val="right"/>
              <w:rPr>
                <w:rFonts w:hint="eastAsia" w:ascii="方正仿宋_GB2312" w:hAnsi="方正仿宋_GB2312" w:eastAsia="方正仿宋_GB2312" w:cs="方正仿宋_GB2312"/>
                <w:b/>
                <w:i w:val="0"/>
                <w:iCs w:val="0"/>
                <w:color w:val="000000"/>
                <w:sz w:val="20"/>
                <w:szCs w:val="18"/>
                <w:u w:val="none"/>
              </w:rPr>
            </w:pPr>
          </w:p>
        </w:tc>
      </w:tr>
    </w:tbl>
    <w:p w14:paraId="095A83D9">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default" w:ascii="方正仿宋_GB2312" w:hAnsi="方正仿宋_GB2312" w:eastAsia="方正仿宋_GB2312" w:cs="方正仿宋_GB2312"/>
          <w:color w:val="FF0000"/>
          <w:spacing w:val="-8"/>
          <w:sz w:val="30"/>
          <w:szCs w:val="30"/>
          <w:lang w:val="en-US" w:eastAsia="zh-CN"/>
        </w:rPr>
      </w:pPr>
    </w:p>
    <w:p w14:paraId="4DED21A5">
      <w:pPr>
        <w:spacing w:before="0" w:line="221" w:lineRule="auto"/>
        <w:ind w:left="0"/>
        <w:rPr>
          <w:rFonts w:hint="default" w:ascii="微软雅黑" w:hAnsi="微软雅黑" w:eastAsia="微软雅黑" w:cs="微软雅黑"/>
          <w:b/>
          <w:bCs/>
          <w:color w:val="FF0000"/>
          <w:spacing w:val="-15"/>
          <w:sz w:val="33"/>
          <w:szCs w:val="33"/>
          <w:lang w:val="en-US" w:eastAsia="zh-CN"/>
        </w:rPr>
      </w:pPr>
    </w:p>
    <w:p w14:paraId="431018D2">
      <w:pPr>
        <w:keepNext w:val="0"/>
        <w:keepLines w:val="0"/>
        <w:pageBreakBefore w:val="0"/>
        <w:numPr>
          <w:ilvl w:val="0"/>
          <w:numId w:val="0"/>
        </w:numPr>
        <w:kinsoku/>
        <w:wordWrap/>
        <w:overflowPunct/>
        <w:topLinePunct w:val="0"/>
        <w:autoSpaceDE/>
        <w:autoSpaceDN/>
        <w:bidi w:val="0"/>
        <w:adjustRightInd/>
        <w:snapToGrid/>
        <w:spacing w:line="324" w:lineRule="auto"/>
        <w:ind w:leftChars="0" w:firstLine="568" w:firstLineChars="200"/>
        <w:jc w:val="left"/>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供应商名称：</w:t>
      </w:r>
    </w:p>
    <w:p w14:paraId="5DCAD6C0">
      <w:pPr>
        <w:keepNext w:val="0"/>
        <w:keepLines w:val="0"/>
        <w:pageBreakBefore w:val="0"/>
        <w:numPr>
          <w:ilvl w:val="0"/>
          <w:numId w:val="0"/>
        </w:numPr>
        <w:kinsoku/>
        <w:wordWrap/>
        <w:overflowPunct/>
        <w:topLinePunct w:val="0"/>
        <w:autoSpaceDE/>
        <w:autoSpaceDN/>
        <w:bidi w:val="0"/>
        <w:adjustRightInd/>
        <w:snapToGrid/>
        <w:spacing w:line="324" w:lineRule="auto"/>
        <w:ind w:leftChars="0" w:firstLine="568" w:firstLineChars="200"/>
        <w:jc w:val="left"/>
        <w:rPr>
          <w:rFonts w:hint="eastAsia" w:ascii="方正仿宋_GB2312" w:hAnsi="方正仿宋_GB2312" w:eastAsia="方正仿宋_GB2312" w:cs="方正仿宋_GB2312"/>
          <w:spacing w:val="-8"/>
          <w:sz w:val="30"/>
          <w:szCs w:val="30"/>
          <w:lang w:val="en-US" w:eastAsia="zh-CN"/>
        </w:rPr>
      </w:pPr>
      <w:r>
        <w:rPr>
          <w:rFonts w:hint="eastAsia" w:ascii="方正仿宋_GB2312" w:hAnsi="方正仿宋_GB2312" w:eastAsia="方正仿宋_GB2312" w:cs="方正仿宋_GB2312"/>
          <w:spacing w:val="-8"/>
          <w:sz w:val="30"/>
          <w:szCs w:val="30"/>
          <w:lang w:val="en-US" w:eastAsia="zh-CN"/>
        </w:rPr>
        <w:t>法定代表人签章：</w:t>
      </w:r>
    </w:p>
    <w:p w14:paraId="3F35272B">
      <w:pPr>
        <w:keepNext w:val="0"/>
        <w:keepLines w:val="0"/>
        <w:pageBreakBefore w:val="0"/>
        <w:numPr>
          <w:ilvl w:val="0"/>
          <w:numId w:val="0"/>
        </w:numPr>
        <w:kinsoku/>
        <w:wordWrap/>
        <w:overflowPunct/>
        <w:topLinePunct w:val="0"/>
        <w:autoSpaceDE/>
        <w:autoSpaceDN/>
        <w:bidi w:val="0"/>
        <w:adjustRightInd/>
        <w:snapToGrid/>
        <w:spacing w:line="324" w:lineRule="auto"/>
        <w:ind w:leftChars="0" w:firstLine="568" w:firstLineChars="200"/>
        <w:jc w:val="left"/>
        <w:rPr>
          <w:rFonts w:hint="eastAsia" w:ascii="微软雅黑" w:hAnsi="微软雅黑" w:eastAsia="微软雅黑"/>
          <w:b/>
          <w:szCs w:val="21"/>
        </w:rPr>
      </w:pPr>
      <w:r>
        <w:rPr>
          <w:rFonts w:hint="eastAsia" w:ascii="方正仿宋_GB2312" w:hAnsi="方正仿宋_GB2312" w:eastAsia="方正仿宋_GB2312" w:cs="方正仿宋_GB2312"/>
          <w:spacing w:val="-8"/>
          <w:sz w:val="30"/>
          <w:szCs w:val="30"/>
          <w:lang w:val="en-US" w:eastAsia="zh-CN"/>
        </w:rPr>
        <w:t>报价日期：  年  月  日</w:t>
      </w:r>
    </w:p>
    <w:p w14:paraId="17C9F91B">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b/>
          <w:szCs w:val="21"/>
        </w:rPr>
      </w:pPr>
    </w:p>
    <w:sectPr>
      <w:footerReference r:id="rId4" w:type="default"/>
      <w:pgSz w:w="11906" w:h="16838"/>
      <w:pgMar w:top="1440" w:right="1803" w:bottom="1440" w:left="180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D8C7E5-FC86-4CE3-AB0E-2EDEC62D61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汉仪书宋二KW">
    <w:panose1 w:val="00020600040101010101"/>
    <w:charset w:val="86"/>
    <w:family w:val="auto"/>
    <w:pitch w:val="default"/>
    <w:sig w:usb0="A00002BF" w:usb1="18EF7CFA" w:usb2="00000016" w:usb3="00000000" w:csb0="00040000" w:csb1="00000000"/>
    <w:embedRegular r:id="rId2" w:fontKey="{6F64C119-8244-438C-BD4A-DAA0A96C5F28}"/>
  </w:font>
  <w:font w:name="汉仪中黑KW">
    <w:panose1 w:val="00020600040101010101"/>
    <w:charset w:val="86"/>
    <w:family w:val="auto"/>
    <w:pitch w:val="default"/>
    <w:sig w:usb0="A00002BF" w:usb1="18EF7CFA" w:usb2="00000016" w:usb3="00000000" w:csb0="00040000" w:csb1="00000000"/>
    <w:embedRegular r:id="rId3" w:fontKey="{3C48BF66-F6F5-47AA-9732-983C2C52FD5D}"/>
  </w:font>
  <w:font w:name="Cambria">
    <w:panose1 w:val="02040503050406030204"/>
    <w:charset w:val="00"/>
    <w:family w:val="roman"/>
    <w:pitch w:val="default"/>
    <w:sig w:usb0="E00006FF" w:usb1="420024FF" w:usb2="02000000" w:usb3="00000000" w:csb0="2000019F" w:csb1="00000000"/>
    <w:embedRegular r:id="rId4" w:fontKey="{5A8E9E2A-CF2C-4925-9C60-E43CF012FC08}"/>
  </w:font>
  <w:font w:name="微软雅黑">
    <w:panose1 w:val="020B0503020204020204"/>
    <w:charset w:val="86"/>
    <w:family w:val="auto"/>
    <w:pitch w:val="default"/>
    <w:sig w:usb0="80000287" w:usb1="2ACF3C50" w:usb2="00000016" w:usb3="00000000" w:csb0="0004001F" w:csb1="00000000"/>
    <w:embedRegular r:id="rId5" w:fontKey="{4D5CA760-DBA3-435C-B351-193000DF5148}"/>
  </w:font>
  <w:font w:name="方正仿宋_GBK">
    <w:panose1 w:val="02000000000000000000"/>
    <w:charset w:val="86"/>
    <w:family w:val="auto"/>
    <w:pitch w:val="default"/>
    <w:sig w:usb0="00000001" w:usb1="080E0000" w:usb2="00000000" w:usb3="00000000" w:csb0="00040000" w:csb1="00000000"/>
    <w:embedRegular r:id="rId6" w:fontKey="{967FD74B-47DC-4D47-A75F-E130DC0A5303}"/>
  </w:font>
  <w:font w:name="方正小标宋_GBK">
    <w:panose1 w:val="02000000000000000000"/>
    <w:charset w:val="86"/>
    <w:family w:val="script"/>
    <w:pitch w:val="default"/>
    <w:sig w:usb0="00000001" w:usb1="080E0000" w:usb2="00000000" w:usb3="00000000" w:csb0="00040000" w:csb1="00000000"/>
    <w:embedRegular r:id="rId7" w:fontKey="{96891F8D-2000-4338-88F0-C79A699C7208}"/>
  </w:font>
  <w:font w:name="Helvetica Neue">
    <w:altName w:val="Times New Roman"/>
    <w:panose1 w:val="02000503000000020004"/>
    <w:charset w:val="00"/>
    <w:family w:val="auto"/>
    <w:pitch w:val="default"/>
    <w:sig w:usb0="00000000" w:usb1="00000000" w:usb2="00000010" w:usb3="00000000" w:csb0="00000000" w:csb1="00000000"/>
    <w:embedRegular r:id="rId8" w:fontKey="{CE70AE5C-A8E9-408C-9CC0-2FD96A926C36}"/>
  </w:font>
  <w:font w:name="汉仪楷体简">
    <w:panose1 w:val="02010600000101010101"/>
    <w:charset w:val="86"/>
    <w:family w:val="auto"/>
    <w:pitch w:val="default"/>
    <w:sig w:usb0="00000001" w:usb1="080E0800" w:usb2="00000002" w:usb3="00000000" w:csb0="00040000" w:csb1="00000000"/>
    <w:embedRegular r:id="rId9" w:fontKey="{ECD8E58C-4DDE-4E67-AF72-DC5BFBF01038}"/>
  </w:font>
  <w:font w:name="仿宋_GB2312">
    <w:panose1 w:val="02010609030101010101"/>
    <w:charset w:val="86"/>
    <w:family w:val="auto"/>
    <w:pitch w:val="default"/>
    <w:sig w:usb0="00000001" w:usb1="080E0000" w:usb2="00000000" w:usb3="00000000" w:csb0="00040000" w:csb1="00000000"/>
    <w:embedRegular r:id="rId10" w:fontKey="{68F5E641-D390-4754-AF67-BA7D1B5F2DBF}"/>
  </w:font>
  <w:font w:name="仿宋">
    <w:panose1 w:val="02010609060101010101"/>
    <w:charset w:val="86"/>
    <w:family w:val="auto"/>
    <w:pitch w:val="default"/>
    <w:sig w:usb0="800002BF" w:usb1="38CF7CFA" w:usb2="00000016" w:usb3="00000000" w:csb0="00040001" w:csb1="00000000"/>
    <w:embedRegular r:id="rId11" w:fontKey="{24D2D258-76E4-4523-9D60-3BAE675C5FF1}"/>
  </w:font>
  <w:font w:name="方正仿宋_GB2312">
    <w:panose1 w:val="02000000000000000000"/>
    <w:charset w:val="86"/>
    <w:family w:val="auto"/>
    <w:pitch w:val="default"/>
    <w:sig w:usb0="A00002BF" w:usb1="184F6CFA" w:usb2="00000012" w:usb3="00000000" w:csb0="00040001" w:csb1="00000000"/>
    <w:embedRegular r:id="rId12" w:fontKey="{80A517CF-38B3-4505-8C40-D00627FCD5E7}"/>
  </w:font>
  <w:font w:name="WPSEMBED7">
    <w:panose1 w:val="00020600040101010101"/>
    <w:charset w:val="86"/>
    <w:family w:val="auto"/>
    <w:pitch w:val="default"/>
    <w:sig w:usb0="A00002BF" w:usb1="18EF7CFA" w:usb2="00000016" w:usb3="00000000" w:csb0="00040000" w:csb1="00000000"/>
  </w:font>
  <w:font w:name="WPSEMBED8">
    <w:panose1 w:val="00020600040101010101"/>
    <w:charset w:val="86"/>
    <w:family w:val="auto"/>
    <w:pitch w:val="default"/>
    <w:sig w:usb0="A00002BF" w:usb1="18EF7CFA" w:usb2="00000016" w:usb3="00000000" w:csb0="00040000" w:csb1="00000000"/>
  </w:font>
  <w:font w:name="WPSEMBED9">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803E">
    <w:pPr>
      <w:pStyle w:val="6"/>
    </w:pPr>
    <w:r>
      <w:rPr>
        <w:sz w:val="18"/>
      </w:rPr>
      <mc:AlternateContent>
        <mc:Choice Requires="wps">
          <w:drawing>
            <wp:anchor distT="0" distB="0" distL="114300" distR="114300" simplePos="0" relativeHeight="251660288" behindDoc="0" locked="0" layoutInCell="1" allowOverlap="1">
              <wp:simplePos x="0" y="0"/>
              <wp:positionH relativeFrom="margin">
                <wp:posOffset>2589530</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45AA9">
                          <w:pPr>
                            <w:pStyle w:val="6"/>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9pt;margin-top:-15pt;height:144pt;width:144pt;mso-position-horizontal-relative:margin;mso-wrap-style:none;z-index:251660288;mso-width-relative:page;mso-height-relative:page;" filled="f" stroked="f" coordsize="21600,21600" o:gfxdata="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mTV7W1wAAAAsBAAAPAAAAAAAAAAEAIAAAACIAAABkcnMvZG93bnJldi54bWxQ&#10;SwECFAAUAAAACACHTuJAa4X5+zECAABhBAAADgAAAAAAAAABACAAAAAmAQAAZHJzL2Uyb0RvYy54&#10;bWxQSwUGAAAAAAYABgBZAQAAyQUAAAAA&#10;">
              <v:fill on="f" focussize="0,0"/>
              <v:stroke on="f" weight="0.5pt"/>
              <v:imagedata o:title=""/>
              <o:lock v:ext="edit" aspectratio="f"/>
              <v:textbox inset="0mm,0mm,0mm,0mm" style="mso-fit-shape-to-text:t;">
                <w:txbxContent>
                  <w:p w14:paraId="0C745AA9">
                    <w:pPr>
                      <w:pStyle w:val="6"/>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69AFE">
                          <w:pPr>
                            <w:pStyle w:val="6"/>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14</w:t>
                          </w:r>
                          <w:r>
                            <w:rPr>
                              <w:rFonts w:ascii="宋体" w:hAnsi="宋体" w:eastAsia="宋体"/>
                              <w:sz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C69AFE">
                    <w:pPr>
                      <w:pStyle w:val="6"/>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14</w:t>
                    </w:r>
                    <w:r>
                      <w:rPr>
                        <w:rFonts w:ascii="宋体" w:hAnsi="宋体" w:eastAsia="宋体"/>
                        <w:sz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6"/>
                            <w:rPr>
                              <w:rFonts w:hint="eastAsia" w:eastAsia="汉仪书宋二KW"/>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6"/>
                      <w:rPr>
                        <w:rFonts w:hint="eastAsia" w:eastAsia="汉仪书宋二KW"/>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25" w:hanging="425"/>
      </w:pPr>
      <w:rPr>
        <w:rFonts w:hint="default"/>
      </w:rPr>
    </w:lvl>
  </w:abstractNum>
  <w:abstractNum w:abstractNumId="7">
    <w:nsid w:val="DB7502D3"/>
    <w:multiLevelType w:val="singleLevel"/>
    <w:tmpl w:val="DB7502D3"/>
    <w:lvl w:ilvl="0" w:tentative="0">
      <w:start w:val="1"/>
      <w:numFmt w:val="chineseCounting"/>
      <w:suff w:val="nothing"/>
      <w:lvlText w:val="%1、"/>
      <w:lvlJc w:val="left"/>
      <w:pPr>
        <w:ind w:left="0" w:firstLine="420"/>
      </w:pPr>
      <w:rPr>
        <w:rFonts w:hint="eastAsia"/>
      </w:rPr>
    </w:lvl>
  </w:abstractNum>
  <w:abstractNum w:abstractNumId="8">
    <w:nsid w:val="FBFFC4D8"/>
    <w:multiLevelType w:val="singleLevel"/>
    <w:tmpl w:val="FBFFC4D8"/>
    <w:lvl w:ilvl="0" w:tentative="0">
      <w:start w:val="1"/>
      <w:numFmt w:val="decimal"/>
      <w:lvlText w:val="%1."/>
      <w:lvlJc w:val="left"/>
      <w:pPr>
        <w:tabs>
          <w:tab w:val="left" w:pos="312"/>
        </w:tabs>
      </w:pPr>
    </w:lvl>
  </w:abstractNum>
  <w:abstractNum w:abstractNumId="9">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汉仪书宋二KW"/>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汉仪书宋二KW"/>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汉仪书宋二KW"/>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汉仪书宋二KW"/>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10">
    <w:nsid w:val="00D08893"/>
    <w:multiLevelType w:val="singleLevel"/>
    <w:tmpl w:val="00D08893"/>
    <w:lvl w:ilvl="0" w:tentative="0">
      <w:start w:val="1"/>
      <w:numFmt w:val="decimal"/>
      <w:lvlText w:val="%1."/>
      <w:lvlJc w:val="left"/>
      <w:pPr>
        <w:ind w:left="425" w:hanging="425"/>
      </w:pPr>
      <w:rPr>
        <w:rFonts w:hint="default"/>
      </w:rPr>
    </w:lvl>
  </w:abstractNum>
  <w:abstractNum w:abstractNumId="11">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2">
    <w:nsid w:val="231E1D48"/>
    <w:multiLevelType w:val="singleLevel"/>
    <w:tmpl w:val="231E1D48"/>
    <w:lvl w:ilvl="0" w:tentative="0">
      <w:start w:val="1"/>
      <w:numFmt w:val="decimal"/>
      <w:lvlText w:val="%1."/>
      <w:lvlJc w:val="left"/>
      <w:pPr>
        <w:tabs>
          <w:tab w:val="left" w:pos="312"/>
        </w:tabs>
      </w:pPr>
    </w:lvl>
  </w:abstractNum>
  <w:abstractNum w:abstractNumId="13">
    <w:nsid w:val="29E16805"/>
    <w:multiLevelType w:val="singleLevel"/>
    <w:tmpl w:val="29E16805"/>
    <w:lvl w:ilvl="0" w:tentative="0">
      <w:start w:val="1"/>
      <w:numFmt w:val="decimal"/>
      <w:lvlText w:val="%1."/>
      <w:lvlJc w:val="left"/>
      <w:pPr>
        <w:ind w:left="425" w:hanging="425"/>
      </w:pPr>
      <w:rPr>
        <w:rFonts w:hint="default"/>
      </w:rPr>
    </w:lvl>
  </w:abstractNum>
  <w:abstractNum w:abstractNumId="14">
    <w:nsid w:val="337EFA39"/>
    <w:multiLevelType w:val="singleLevel"/>
    <w:tmpl w:val="337EFA39"/>
    <w:lvl w:ilvl="0" w:tentative="0">
      <w:start w:val="1"/>
      <w:numFmt w:val="chineseCounting"/>
      <w:suff w:val="nothing"/>
      <w:lvlText w:val="（%1）"/>
      <w:lvlJc w:val="left"/>
      <w:rPr>
        <w:rFonts w:hint="eastAsia"/>
      </w:rPr>
    </w:lvl>
  </w:abstractNum>
  <w:abstractNum w:abstractNumId="15">
    <w:nsid w:val="682A2D8C"/>
    <w:multiLevelType w:val="singleLevel"/>
    <w:tmpl w:val="682A2D8C"/>
    <w:lvl w:ilvl="0" w:tentative="0">
      <w:start w:val="1"/>
      <w:numFmt w:val="decimal"/>
      <w:lvlText w:val="%1."/>
      <w:lvlJc w:val="left"/>
      <w:pPr>
        <w:ind w:left="425" w:hanging="425"/>
      </w:pPr>
      <w:rPr>
        <w:rFonts w:hint="default"/>
      </w:rPr>
    </w:lvl>
  </w:abstractNum>
  <w:abstractNum w:abstractNumId="16">
    <w:nsid w:val="71CE2B6A"/>
    <w:multiLevelType w:val="singleLevel"/>
    <w:tmpl w:val="71CE2B6A"/>
    <w:lvl w:ilvl="0" w:tentative="0">
      <w:start w:val="1"/>
      <w:numFmt w:val="decimal"/>
      <w:suff w:val="nothing"/>
      <w:lvlText w:val="（%1）"/>
      <w:lvlJc w:val="left"/>
    </w:lvl>
  </w:abstractNum>
  <w:num w:numId="1">
    <w:abstractNumId w:val="9"/>
  </w:num>
  <w:num w:numId="2">
    <w:abstractNumId w:val="4"/>
  </w:num>
  <w:num w:numId="3">
    <w:abstractNumId w:val="14"/>
  </w:num>
  <w:num w:numId="4">
    <w:abstractNumId w:val="11"/>
  </w:num>
  <w:num w:numId="5">
    <w:abstractNumId w:val="5"/>
  </w:num>
  <w:num w:numId="6">
    <w:abstractNumId w:val="6"/>
  </w:num>
  <w:num w:numId="7">
    <w:abstractNumId w:val="16"/>
  </w:num>
  <w:num w:numId="8">
    <w:abstractNumId w:val="3"/>
  </w:num>
  <w:num w:numId="9">
    <w:abstractNumId w:val="13"/>
  </w:num>
  <w:num w:numId="10">
    <w:abstractNumId w:val="0"/>
  </w:num>
  <w:num w:numId="11">
    <w:abstractNumId w:val="1"/>
  </w:num>
  <w:num w:numId="12">
    <w:abstractNumId w:val="10"/>
  </w:num>
  <w:num w:numId="13">
    <w:abstractNumId w:val="15"/>
  </w:num>
  <w:num w:numId="14">
    <w:abstractNumId w:val="7"/>
  </w:num>
  <w:num w:numId="15">
    <w:abstractNumId w:val="2"/>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zYWZkM2E5ZGVjMmI0ODM3MWU5YWJjOGM4YTI1NmYifQ=="/>
  </w:docVars>
  <w:rsids>
    <w:rsidRoot w:val="73147249"/>
    <w:rsid w:val="0107397E"/>
    <w:rsid w:val="01E74ACC"/>
    <w:rsid w:val="021031B6"/>
    <w:rsid w:val="025E0353"/>
    <w:rsid w:val="02C34B38"/>
    <w:rsid w:val="02C95F7F"/>
    <w:rsid w:val="037677DF"/>
    <w:rsid w:val="04267B2D"/>
    <w:rsid w:val="05327D53"/>
    <w:rsid w:val="059972CE"/>
    <w:rsid w:val="065B15E4"/>
    <w:rsid w:val="07DE218C"/>
    <w:rsid w:val="098E51C4"/>
    <w:rsid w:val="0B494D38"/>
    <w:rsid w:val="10AC33DF"/>
    <w:rsid w:val="139E0D62"/>
    <w:rsid w:val="142677FD"/>
    <w:rsid w:val="14771BA8"/>
    <w:rsid w:val="16826672"/>
    <w:rsid w:val="197A7E1E"/>
    <w:rsid w:val="19F03A10"/>
    <w:rsid w:val="1B5E15B8"/>
    <w:rsid w:val="21611B5D"/>
    <w:rsid w:val="24F61130"/>
    <w:rsid w:val="2CC1272A"/>
    <w:rsid w:val="306A6683"/>
    <w:rsid w:val="3485623E"/>
    <w:rsid w:val="354D010E"/>
    <w:rsid w:val="370740E8"/>
    <w:rsid w:val="38153792"/>
    <w:rsid w:val="39134F49"/>
    <w:rsid w:val="39390072"/>
    <w:rsid w:val="3C953B6E"/>
    <w:rsid w:val="3D23707B"/>
    <w:rsid w:val="3D8C298A"/>
    <w:rsid w:val="3E950C2E"/>
    <w:rsid w:val="3ED50BD1"/>
    <w:rsid w:val="3EDD6834"/>
    <w:rsid w:val="40970C3B"/>
    <w:rsid w:val="41EA4F36"/>
    <w:rsid w:val="42072F54"/>
    <w:rsid w:val="43671886"/>
    <w:rsid w:val="44235BD6"/>
    <w:rsid w:val="45EA48F7"/>
    <w:rsid w:val="46967623"/>
    <w:rsid w:val="470E03BA"/>
    <w:rsid w:val="471E7C15"/>
    <w:rsid w:val="47A92F33"/>
    <w:rsid w:val="47E0136E"/>
    <w:rsid w:val="48252DB2"/>
    <w:rsid w:val="4AF23479"/>
    <w:rsid w:val="4CC61D2C"/>
    <w:rsid w:val="4D3B5365"/>
    <w:rsid w:val="4E3F60E8"/>
    <w:rsid w:val="4F5C7F02"/>
    <w:rsid w:val="501524D9"/>
    <w:rsid w:val="5240549A"/>
    <w:rsid w:val="535844AE"/>
    <w:rsid w:val="537E2D2C"/>
    <w:rsid w:val="54235FE8"/>
    <w:rsid w:val="56226FF5"/>
    <w:rsid w:val="56BC4AC3"/>
    <w:rsid w:val="572225EB"/>
    <w:rsid w:val="57CF3E4D"/>
    <w:rsid w:val="58006EC2"/>
    <w:rsid w:val="59DB2955"/>
    <w:rsid w:val="5AD703AE"/>
    <w:rsid w:val="5B173C0D"/>
    <w:rsid w:val="5BA12CE0"/>
    <w:rsid w:val="5C576F57"/>
    <w:rsid w:val="5E230C08"/>
    <w:rsid w:val="5E4A1D1B"/>
    <w:rsid w:val="5E826883"/>
    <w:rsid w:val="5ED16A14"/>
    <w:rsid w:val="61C02DDD"/>
    <w:rsid w:val="61F4308A"/>
    <w:rsid w:val="67695F35"/>
    <w:rsid w:val="688C662C"/>
    <w:rsid w:val="69F021DB"/>
    <w:rsid w:val="6D8223FC"/>
    <w:rsid w:val="6DEF9BA8"/>
    <w:rsid w:val="6E810D87"/>
    <w:rsid w:val="6EDB2162"/>
    <w:rsid w:val="6FB04D3D"/>
    <w:rsid w:val="700D7DBB"/>
    <w:rsid w:val="705E702C"/>
    <w:rsid w:val="713D28EA"/>
    <w:rsid w:val="71C971CF"/>
    <w:rsid w:val="71ED7A78"/>
    <w:rsid w:val="73147249"/>
    <w:rsid w:val="74FA07B8"/>
    <w:rsid w:val="77D24BDC"/>
    <w:rsid w:val="7F8A15E4"/>
    <w:rsid w:val="7F8D6A3F"/>
    <w:rsid w:val="7FB31F97"/>
    <w:rsid w:val="FB7C47E0"/>
    <w:rsid w:val="FDFBD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汉仪书宋二KW" w:hAnsi="汉仪书宋二KW" w:eastAsia="汉仪书宋二KW" w:cs="汉仪书宋二KW"/>
      <w:lang w:val="en-US" w:eastAsia="zh-CN" w:bidi="ar-SA"/>
    </w:rPr>
  </w:style>
  <w:style w:type="paragraph" w:styleId="2">
    <w:name w:val="heading 1"/>
    <w:basedOn w:val="1"/>
    <w:next w:val="1"/>
    <w:link w:val="14"/>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汉仪中黑KW"/>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汉仪书宋二KW" w:hAnsi="汉仪书宋二KW" w:eastAsia="汉仪书宋二KW" w:cs="汉仪书宋二KW"/>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10"/>
    <w:pPr>
      <w:spacing w:before="240" w:after="60"/>
      <w:jc w:val="center"/>
      <w:outlineLvl w:val="0"/>
    </w:pPr>
    <w:rPr>
      <w:rFonts w:ascii="Cambria" w:hAnsi="Cambria" w:cs="Times New Roman"/>
      <w:b/>
      <w:bCs/>
      <w:sz w:val="32"/>
      <w:szCs w:val="32"/>
    </w:rPr>
  </w:style>
  <w:style w:type="character" w:styleId="13">
    <w:name w:val="Strong"/>
    <w:basedOn w:val="12"/>
    <w:qFormat/>
    <w:uiPriority w:val="0"/>
    <w:rPr>
      <w:b/>
    </w:rPr>
  </w:style>
  <w:style w:type="character" w:customStyle="1" w:styleId="14">
    <w:name w:val="标题 1 Char"/>
    <w:basedOn w:val="12"/>
    <w:link w:val="2"/>
    <w:autoRedefine/>
    <w:qFormat/>
    <w:uiPriority w:val="9"/>
    <w:rPr>
      <w:rFonts w:ascii="Times New Roman" w:hAnsi="Times New Roman" w:cs="Times New Roman"/>
      <w:b/>
      <w:kern w:val="44"/>
      <w:sz w:val="36"/>
    </w:rPr>
  </w:style>
  <w:style w:type="character" w:customStyle="1" w:styleId="15">
    <w:name w:val="font41"/>
    <w:basedOn w:val="12"/>
    <w:qFormat/>
    <w:uiPriority w:val="0"/>
    <w:rPr>
      <w:rFonts w:hint="eastAsia" w:ascii="微软雅黑" w:hAnsi="微软雅黑" w:eastAsia="微软雅黑" w:cs="微软雅黑"/>
      <w:b/>
      <w:bCs/>
      <w:color w:val="000000"/>
      <w:sz w:val="28"/>
      <w:szCs w:val="28"/>
      <w:u w:val="none"/>
    </w:rPr>
  </w:style>
  <w:style w:type="character" w:customStyle="1" w:styleId="16">
    <w:name w:val="font111"/>
    <w:basedOn w:val="12"/>
    <w:qFormat/>
    <w:uiPriority w:val="0"/>
    <w:rPr>
      <w:rFonts w:hint="eastAsia" w:ascii="微软雅黑" w:hAnsi="微软雅黑" w:eastAsia="微软雅黑" w:cs="微软雅黑"/>
      <w:b/>
      <w:bCs/>
      <w:color w:val="C00000"/>
      <w:sz w:val="28"/>
      <w:szCs w:val="28"/>
      <w:u w:val="none"/>
    </w:rPr>
  </w:style>
  <w:style w:type="character" w:customStyle="1" w:styleId="17">
    <w:name w:val="font112"/>
    <w:basedOn w:val="12"/>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7158</Words>
  <Characters>7331</Characters>
  <Lines>0</Lines>
  <Paragraphs>0</Paragraphs>
  <TotalTime>5</TotalTime>
  <ScaleCrop>false</ScaleCrop>
  <LinksUpToDate>false</LinksUpToDate>
  <CharactersWithSpaces>8242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2024-05-30T15:05:00Z</dcterms:created>
  <dc:creator>LQ</dc:creator>
  <cp:lastModifiedBy>LQ</cp:lastModifiedBy>
  <cp:lastPrinted>2026-04-29T09:10:59Z</cp:lastPrinted>
  <dcterms:modified xsi:type="dcterms:W3CDTF">2026-04-29T09:12:55Z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5EF430D276C3442E8055449019EDEF28_13</vt:lpwstr>
  </property>
  <property fmtid="{D5CDD505-2E9C-101B-9397-08002B2CF9AE}" pid="4" name="KSOTemplateDocerSaveRecord">
    <vt:lpwstr>eyJoZGlkIjoiNTNlM2Y5ZmRlZTFjMzUyNWU3YzFiZGJmZjczMTNjYjAiLCJ1c2VySWQiOiIxNDQ5NzU2MDg3In0=</vt:lpwstr>
  </property>
</Properties>
</file>